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245048A6"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#103</w:t>
      </w:r>
      <w:r w:rsidR="004D1605">
        <w:rPr>
          <w:rFonts w:ascii="Arial" w:hAnsi="Arial" w:cs="Arial"/>
          <w:b/>
          <w:bCs/>
          <w:sz w:val="22"/>
        </w:rPr>
        <w:t>bis</w:t>
      </w:r>
      <w:r>
        <w:rPr>
          <w:rFonts w:ascii="Arial" w:hAnsi="Arial" w:cs="Arial"/>
          <w:b/>
          <w:bCs/>
          <w:sz w:val="22"/>
        </w:rPr>
        <w:tab/>
      </w:r>
      <w:bookmarkStart w:id="0" w:name="_GoBack"/>
      <w:bookmarkEnd w:id="0"/>
      <w:r w:rsidR="00854ACB" w:rsidRPr="00854ACB">
        <w:rPr>
          <w:rFonts w:ascii="Arial" w:hAnsi="Arial" w:cs="Arial"/>
          <w:b/>
          <w:bCs/>
          <w:sz w:val="22"/>
        </w:rPr>
        <w:t>R2-1815707</w:t>
      </w:r>
    </w:p>
    <w:p w14:paraId="619B785A" w14:textId="713076AB" w:rsidR="00463675" w:rsidRDefault="004D1605" w:rsidP="00F23FFC">
      <w:pPr>
        <w:pStyle w:val="Header"/>
        <w:rPr>
          <w:rFonts w:ascii="Arial" w:hAnsi="Arial" w:cs="Arial"/>
          <w:b/>
          <w:bCs/>
          <w:sz w:val="22"/>
        </w:rPr>
      </w:pPr>
      <w:r w:rsidRPr="004D1605">
        <w:rPr>
          <w:rFonts w:ascii="Arial" w:hAnsi="Arial" w:cs="Arial"/>
          <w:b/>
          <w:bCs/>
          <w:sz w:val="22"/>
        </w:rPr>
        <w:t>Chengdu, China, 08 - 12 October 2018</w:t>
      </w:r>
    </w:p>
    <w:p w14:paraId="2464FE92" w14:textId="77777777" w:rsidR="00463675" w:rsidRDefault="00463675">
      <w:pPr>
        <w:rPr>
          <w:rFonts w:ascii="Arial" w:hAnsi="Arial" w:cs="Arial"/>
        </w:rPr>
      </w:pPr>
    </w:p>
    <w:p w14:paraId="5186F3C4" w14:textId="2D446B96"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A8524C" w:rsidRPr="00A8524C">
        <w:rPr>
          <w:rFonts w:ascii="Arial" w:hAnsi="Arial" w:cs="Arial"/>
        </w:rPr>
        <w:t>L</w:t>
      </w:r>
      <w:r w:rsidR="00A1443B">
        <w:rPr>
          <w:rFonts w:ascii="Arial" w:hAnsi="Arial" w:cs="Arial"/>
          <w:bCs/>
        </w:rPr>
        <w:t xml:space="preserve">S on </w:t>
      </w:r>
      <w:r w:rsidR="00A63949">
        <w:rPr>
          <w:rFonts w:ascii="Arial" w:hAnsi="Arial" w:cs="Arial"/>
          <w:bCs/>
        </w:rPr>
        <w:t xml:space="preserve">TSN </w:t>
      </w:r>
      <w:r w:rsidR="00C40297">
        <w:rPr>
          <w:rFonts w:ascii="Arial" w:hAnsi="Arial" w:cs="Arial"/>
          <w:bCs/>
        </w:rPr>
        <w:t>requirements</w:t>
      </w:r>
      <w:r w:rsidR="00A63949">
        <w:rPr>
          <w:rFonts w:ascii="Arial" w:hAnsi="Arial" w:cs="Arial"/>
          <w:bCs/>
        </w:rPr>
        <w:t xml:space="preserve"> evaluation</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51C0FFA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63949">
        <w:rPr>
          <w:rFonts w:ascii="Arial" w:hAnsi="Arial" w:cs="Arial"/>
          <w:bCs/>
        </w:rPr>
        <w:t>Release 16</w:t>
      </w:r>
    </w:p>
    <w:p w14:paraId="6AC83482" w14:textId="5A05ABFA"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A63949">
        <w:rPr>
          <w:rFonts w:ascii="Arial" w:hAnsi="Arial" w:cs="Arial"/>
          <w:bCs/>
          <w:lang w:val="en-US"/>
        </w:rPr>
        <w:t>FS_NR_IIOT</w:t>
      </w:r>
    </w:p>
    <w:p w14:paraId="1D9353D1" w14:textId="77777777" w:rsidR="00463675" w:rsidRPr="00385529" w:rsidRDefault="00463675">
      <w:pPr>
        <w:spacing w:after="60"/>
        <w:ind w:left="1985" w:hanging="1985"/>
        <w:rPr>
          <w:rFonts w:ascii="Arial" w:hAnsi="Arial" w:cs="Arial"/>
          <w:b/>
        </w:rPr>
      </w:pPr>
    </w:p>
    <w:p w14:paraId="380344AE" w14:textId="43B6BFDD"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TSG RAN WG2</w:t>
      </w:r>
      <w:r w:rsidR="00F23FFC">
        <w:rPr>
          <w:rFonts w:ascii="Arial" w:hAnsi="Arial" w:cs="Arial"/>
          <w:bCs/>
        </w:rPr>
        <w:t>]</w:t>
      </w:r>
    </w:p>
    <w:p w14:paraId="706E9330" w14:textId="12180E84"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A63949">
        <w:rPr>
          <w:rFonts w:ascii="Arial" w:hAnsi="Arial" w:cs="Arial"/>
          <w:bCs/>
        </w:rPr>
        <w:t>RAN</w:t>
      </w:r>
      <w:r w:rsidR="00385529" w:rsidRPr="00385529">
        <w:rPr>
          <w:rFonts w:ascii="Arial" w:hAnsi="Arial" w:cs="Arial"/>
          <w:bCs/>
        </w:rPr>
        <w:t xml:space="preserve"> WG</w:t>
      </w:r>
      <w:r w:rsidR="00A63949">
        <w:rPr>
          <w:rFonts w:ascii="Arial" w:hAnsi="Arial" w:cs="Arial"/>
          <w:bCs/>
        </w:rPr>
        <w:t xml:space="preserve">1, TSG RAN WG3, </w:t>
      </w:r>
      <w:r w:rsidR="00580EEE">
        <w:rPr>
          <w:rFonts w:ascii="Arial" w:hAnsi="Arial" w:cs="Arial"/>
          <w:bCs/>
        </w:rPr>
        <w:t xml:space="preserve">TSG SA WG1, </w:t>
      </w:r>
      <w:r w:rsidR="00A63949">
        <w:rPr>
          <w:rFonts w:ascii="Arial" w:hAnsi="Arial" w:cs="Arial"/>
          <w:bCs/>
        </w:rPr>
        <w:t>TSG SA WG2</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7DD0CB90" w:rsidR="00463675" w:rsidRDefault="00463675">
      <w:pPr>
        <w:pStyle w:val="Heading4"/>
        <w:tabs>
          <w:tab w:val="left" w:pos="2268"/>
        </w:tabs>
        <w:ind w:left="567"/>
        <w:rPr>
          <w:rFonts w:cs="Arial"/>
          <w:b w:val="0"/>
          <w:bCs/>
        </w:rPr>
      </w:pPr>
      <w:r>
        <w:rPr>
          <w:rFonts w:cs="Arial"/>
        </w:rPr>
        <w:t>Name:</w:t>
      </w:r>
      <w:r>
        <w:rPr>
          <w:rFonts w:cs="Arial"/>
          <w:b w:val="0"/>
          <w:bCs/>
        </w:rPr>
        <w:tab/>
      </w:r>
      <w:r w:rsidR="00A63949">
        <w:rPr>
          <w:rFonts w:cs="Arial"/>
          <w:b w:val="0"/>
          <w:bCs/>
        </w:rPr>
        <w:t>Dawid Koziol</w:t>
      </w:r>
    </w:p>
    <w:p w14:paraId="2748A78E" w14:textId="7F97AF5C"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A63949">
        <w:rPr>
          <w:rFonts w:cs="Arial"/>
          <w:b w:val="0"/>
          <w:bCs/>
          <w:lang w:val="en-US"/>
        </w:rPr>
        <w:t>dawid.koziol</w:t>
      </w:r>
      <w:r w:rsidR="00385529" w:rsidRPr="005921A6">
        <w:rPr>
          <w:rFonts w:cs="Arial"/>
          <w:b w:val="0"/>
          <w:bCs/>
          <w:lang w:val="en-US"/>
        </w:rPr>
        <w:t>@nokia.com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532FD239" w14:textId="5CEA1CE3" w:rsidR="00A63949" w:rsidRDefault="00A63949" w:rsidP="00967283">
      <w:pPr>
        <w:pStyle w:val="Header"/>
        <w:spacing w:after="120"/>
        <w:rPr>
          <w:rFonts w:ascii="Arial" w:hAnsi="Arial" w:cs="Arial"/>
          <w:lang w:val="en-US"/>
        </w:rPr>
      </w:pPr>
      <w:r>
        <w:rPr>
          <w:rFonts w:ascii="Arial" w:hAnsi="Arial" w:cs="Arial"/>
          <w:lang w:val="en-US"/>
        </w:rPr>
        <w:t xml:space="preserve">RAN2 has discussed an LS from SA2 in </w:t>
      </w:r>
      <w:r w:rsidRPr="00A63949">
        <w:rPr>
          <w:rFonts w:ascii="Arial" w:hAnsi="Arial" w:cs="Arial"/>
          <w:lang w:val="en-US"/>
        </w:rPr>
        <w:t>S2-189051</w:t>
      </w:r>
      <w:r>
        <w:rPr>
          <w:rFonts w:ascii="Arial" w:hAnsi="Arial" w:cs="Arial"/>
          <w:lang w:val="en-US"/>
        </w:rPr>
        <w:t xml:space="preserve"> and </w:t>
      </w:r>
      <w:r w:rsidR="00967283">
        <w:rPr>
          <w:rFonts w:ascii="Arial" w:hAnsi="Arial" w:cs="Arial"/>
          <w:lang w:val="en-US"/>
        </w:rPr>
        <w:t>agreed that i</w:t>
      </w:r>
      <w:r>
        <w:rPr>
          <w:rFonts w:ascii="Arial" w:hAnsi="Arial" w:cs="Arial"/>
          <w:lang w:val="en-US"/>
        </w:rPr>
        <w:t>n the evaluation of TSN performance requirements RAN WGs should focus on analyzing the following use cases and performance KPIs</w:t>
      </w:r>
      <w:r w:rsidR="00967283">
        <w:rPr>
          <w:rFonts w:ascii="Arial" w:hAnsi="Arial" w:cs="Arial"/>
          <w:lang w:val="en-US"/>
        </w:rPr>
        <w:t>, which present the most stringent requirements</w:t>
      </w:r>
      <w:r w:rsidR="00C16365">
        <w:rPr>
          <w:rFonts w:ascii="Arial" w:hAnsi="Arial" w:cs="Arial"/>
          <w:lang w:val="en-US"/>
        </w:rPr>
        <w:t xml:space="preserve"> from TR 22.804 clause 8.1</w:t>
      </w:r>
      <w:r w:rsidR="00B96E8D">
        <w:rPr>
          <w:rFonts w:ascii="Arial" w:hAnsi="Arial" w:cs="Arial"/>
          <w:lang w:val="en-US"/>
        </w:rPr>
        <w:t xml:space="preserve"> (refer to </w:t>
      </w:r>
      <w:r w:rsidR="00C16365">
        <w:rPr>
          <w:rFonts w:ascii="Arial" w:hAnsi="Arial" w:cs="Arial"/>
          <w:lang w:val="en-US"/>
        </w:rPr>
        <w:t xml:space="preserve">clause 4.3.3.3 </w:t>
      </w:r>
      <w:r w:rsidR="00B96E8D">
        <w:rPr>
          <w:rFonts w:ascii="Arial" w:hAnsi="Arial" w:cs="Arial"/>
          <w:lang w:val="en-US"/>
        </w:rPr>
        <w:t>for more details</w:t>
      </w:r>
      <w:r w:rsidR="00C16365">
        <w:rPr>
          <w:rFonts w:ascii="Arial" w:hAnsi="Arial" w:cs="Arial"/>
          <w:lang w:val="en-US"/>
        </w:rPr>
        <w:t xml:space="preserve"> on </w:t>
      </w:r>
      <w:r w:rsidR="003B57B9">
        <w:rPr>
          <w:rFonts w:ascii="Arial" w:hAnsi="Arial" w:cs="Arial"/>
          <w:lang w:val="en-US"/>
        </w:rPr>
        <w:t>c</w:t>
      </w:r>
      <w:r w:rsidR="00C16365" w:rsidRPr="00C16365">
        <w:rPr>
          <w:rFonts w:ascii="Arial" w:hAnsi="Arial" w:cs="Arial"/>
          <w:lang w:val="en-US"/>
        </w:rPr>
        <w:t>ommunications service availability</w:t>
      </w:r>
      <w:r w:rsidR="00C16365">
        <w:rPr>
          <w:rFonts w:ascii="Arial" w:hAnsi="Arial" w:cs="Arial"/>
          <w:lang w:val="en-US"/>
        </w:rPr>
        <w:t xml:space="preserve"> and survival time</w:t>
      </w:r>
      <w:r w:rsidR="00B96E8D">
        <w:rPr>
          <w:rFonts w:ascii="Arial" w:hAnsi="Arial" w:cs="Arial"/>
          <w:lang w:val="en-US"/>
        </w:rPr>
        <w:t>)</w:t>
      </w:r>
      <w:r>
        <w:rPr>
          <w:rFonts w:ascii="Arial" w:hAnsi="Arial" w:cs="Arial"/>
          <w:lang w:val="en-US"/>
        </w:rPr>
        <w:t>:</w:t>
      </w:r>
    </w:p>
    <w:tbl>
      <w:tblPr>
        <w:tblStyle w:val="TableGrid"/>
        <w:tblW w:w="10910" w:type="dxa"/>
        <w:tblLook w:val="04A0" w:firstRow="1" w:lastRow="0" w:firstColumn="1" w:lastColumn="0" w:noHBand="0" w:noVBand="1"/>
      </w:tblPr>
      <w:tblGrid>
        <w:gridCol w:w="629"/>
        <w:gridCol w:w="633"/>
        <w:gridCol w:w="1672"/>
        <w:gridCol w:w="1016"/>
        <w:gridCol w:w="1147"/>
        <w:gridCol w:w="993"/>
        <w:gridCol w:w="1133"/>
        <w:gridCol w:w="1274"/>
        <w:gridCol w:w="1139"/>
        <w:gridCol w:w="1274"/>
      </w:tblGrid>
      <w:tr w:rsidR="00CB4E6F" w14:paraId="65AD0D4D" w14:textId="417C6D3D" w:rsidTr="00CB4E6F">
        <w:tc>
          <w:tcPr>
            <w:tcW w:w="629" w:type="dxa"/>
            <w:vAlign w:val="center"/>
          </w:tcPr>
          <w:p w14:paraId="3CF8FCD0" w14:textId="66DB42DA" w:rsidR="00DC6ACB" w:rsidRPr="00A63949" w:rsidRDefault="00DC6ACB" w:rsidP="00CB4E6F">
            <w:pPr>
              <w:pStyle w:val="Header"/>
              <w:spacing w:after="120"/>
              <w:ind w:left="-111"/>
              <w:rPr>
                <w:rFonts w:ascii="Arial" w:hAnsi="Arial" w:cs="Arial"/>
                <w:lang w:val="en-US"/>
              </w:rPr>
            </w:pPr>
            <w:r w:rsidRPr="00A63949">
              <w:rPr>
                <w:b/>
              </w:rPr>
              <w:t>Case</w:t>
            </w:r>
          </w:p>
        </w:tc>
        <w:tc>
          <w:tcPr>
            <w:tcW w:w="633" w:type="dxa"/>
            <w:vAlign w:val="center"/>
          </w:tcPr>
          <w:p w14:paraId="37079C31" w14:textId="04A08FD2" w:rsidR="00DC6ACB" w:rsidRPr="00A63949" w:rsidRDefault="00DC6ACB" w:rsidP="00A63949">
            <w:pPr>
              <w:pStyle w:val="Header"/>
              <w:spacing w:after="120"/>
              <w:rPr>
                <w:rFonts w:ascii="Arial" w:hAnsi="Arial" w:cs="Arial"/>
                <w:lang w:val="en-US"/>
              </w:rPr>
            </w:pPr>
            <w:r w:rsidRPr="00A63949">
              <w:rPr>
                <w:b/>
              </w:rPr>
              <w:t>#UE</w:t>
            </w:r>
          </w:p>
        </w:tc>
        <w:tc>
          <w:tcPr>
            <w:tcW w:w="1672" w:type="dxa"/>
          </w:tcPr>
          <w:p w14:paraId="39FFDB78" w14:textId="1EBA30FA" w:rsidR="00DC6ACB" w:rsidRPr="00A63949" w:rsidRDefault="00DC6ACB" w:rsidP="00A63949">
            <w:pPr>
              <w:pStyle w:val="Header"/>
              <w:spacing w:after="120"/>
              <w:rPr>
                <w:rFonts w:ascii="Arial" w:hAnsi="Arial" w:cs="Arial"/>
                <w:lang w:val="en-US"/>
              </w:rPr>
            </w:pPr>
            <w:r w:rsidRPr="00A63949">
              <w:rPr>
                <w:b/>
              </w:rPr>
              <w:t>Communications service availability</w:t>
            </w:r>
          </w:p>
        </w:tc>
        <w:tc>
          <w:tcPr>
            <w:tcW w:w="1016" w:type="dxa"/>
            <w:vAlign w:val="center"/>
          </w:tcPr>
          <w:p w14:paraId="27935201" w14:textId="67F59772" w:rsidR="00DC6ACB" w:rsidRPr="00A63949" w:rsidRDefault="00DC6ACB" w:rsidP="00A63949">
            <w:pPr>
              <w:pStyle w:val="Header"/>
              <w:spacing w:after="120"/>
              <w:rPr>
                <w:rFonts w:ascii="Arial" w:hAnsi="Arial" w:cs="Arial"/>
                <w:lang w:val="en-US"/>
              </w:rPr>
            </w:pPr>
            <w:r w:rsidRPr="00A63949">
              <w:rPr>
                <w:b/>
              </w:rPr>
              <w:t>Transmit period</w:t>
            </w:r>
          </w:p>
        </w:tc>
        <w:tc>
          <w:tcPr>
            <w:tcW w:w="1147" w:type="dxa"/>
            <w:vAlign w:val="center"/>
          </w:tcPr>
          <w:p w14:paraId="59BDA7CF" w14:textId="53BFEC32" w:rsidR="00DC6ACB" w:rsidRPr="00A63949" w:rsidRDefault="00DC6ACB" w:rsidP="00A63949">
            <w:pPr>
              <w:pStyle w:val="Header"/>
              <w:spacing w:after="120"/>
              <w:rPr>
                <w:rFonts w:ascii="Arial" w:hAnsi="Arial" w:cs="Arial"/>
                <w:lang w:val="en-US"/>
              </w:rPr>
            </w:pPr>
            <w:r w:rsidRPr="00A63949">
              <w:rPr>
                <w:b/>
              </w:rPr>
              <w:t>Allowed E2E latency</w:t>
            </w:r>
          </w:p>
        </w:tc>
        <w:tc>
          <w:tcPr>
            <w:tcW w:w="993" w:type="dxa"/>
            <w:vAlign w:val="center"/>
          </w:tcPr>
          <w:p w14:paraId="5BDB99EC" w14:textId="04D516B4" w:rsidR="00DC6ACB" w:rsidRPr="00A63949" w:rsidRDefault="00DC6ACB" w:rsidP="00A63949">
            <w:pPr>
              <w:pStyle w:val="Header"/>
              <w:spacing w:after="120"/>
              <w:rPr>
                <w:rFonts w:ascii="Arial" w:hAnsi="Arial" w:cs="Arial"/>
                <w:lang w:val="en-US"/>
              </w:rPr>
            </w:pPr>
            <w:r w:rsidRPr="00A63949">
              <w:rPr>
                <w:b/>
              </w:rPr>
              <w:t>Survival time</w:t>
            </w:r>
          </w:p>
        </w:tc>
        <w:tc>
          <w:tcPr>
            <w:tcW w:w="1133" w:type="dxa"/>
            <w:vAlign w:val="center"/>
          </w:tcPr>
          <w:p w14:paraId="12ACD7E4" w14:textId="7DD4B760" w:rsidR="00DC6ACB" w:rsidRPr="00A63949" w:rsidRDefault="00DC6ACB" w:rsidP="00A63949">
            <w:pPr>
              <w:pStyle w:val="Header"/>
              <w:spacing w:after="120"/>
              <w:rPr>
                <w:rFonts w:ascii="Arial" w:hAnsi="Arial" w:cs="Arial"/>
                <w:lang w:val="en-US"/>
              </w:rPr>
            </w:pPr>
            <w:r w:rsidRPr="00A63949">
              <w:rPr>
                <w:b/>
              </w:rPr>
              <w:t>Packet size</w:t>
            </w:r>
          </w:p>
        </w:tc>
        <w:tc>
          <w:tcPr>
            <w:tcW w:w="1274" w:type="dxa"/>
            <w:vAlign w:val="center"/>
          </w:tcPr>
          <w:p w14:paraId="0BE3018D" w14:textId="648BE2B9" w:rsidR="00DC6ACB" w:rsidRPr="00A63949" w:rsidRDefault="00DC6ACB" w:rsidP="00A63949">
            <w:pPr>
              <w:pStyle w:val="Header"/>
              <w:spacing w:after="120"/>
              <w:rPr>
                <w:rFonts w:ascii="Arial" w:hAnsi="Arial" w:cs="Arial"/>
                <w:lang w:val="en-US"/>
              </w:rPr>
            </w:pPr>
            <w:r w:rsidRPr="00A63949">
              <w:rPr>
                <w:b/>
              </w:rPr>
              <w:t>Service area</w:t>
            </w:r>
          </w:p>
        </w:tc>
        <w:tc>
          <w:tcPr>
            <w:tcW w:w="1139" w:type="dxa"/>
          </w:tcPr>
          <w:p w14:paraId="1EBF28C9" w14:textId="3A91D6DF" w:rsidR="00DC6ACB" w:rsidRPr="00A63949" w:rsidRDefault="00DC6ACB" w:rsidP="00A63949">
            <w:pPr>
              <w:pStyle w:val="Header"/>
              <w:spacing w:after="120"/>
              <w:rPr>
                <w:rFonts w:ascii="Arial" w:hAnsi="Arial" w:cs="Arial"/>
                <w:lang w:val="en-US"/>
              </w:rPr>
            </w:pPr>
            <w:r>
              <w:rPr>
                <w:b/>
              </w:rPr>
              <w:t>Traffic periodicity</w:t>
            </w:r>
          </w:p>
        </w:tc>
        <w:tc>
          <w:tcPr>
            <w:tcW w:w="1274" w:type="dxa"/>
          </w:tcPr>
          <w:p w14:paraId="5D779ABE" w14:textId="26C94D67" w:rsidR="00DC6ACB" w:rsidRDefault="008C003E" w:rsidP="00A63949">
            <w:pPr>
              <w:pStyle w:val="Header"/>
              <w:spacing w:after="120"/>
              <w:rPr>
                <w:b/>
              </w:rPr>
            </w:pPr>
            <w:r>
              <w:rPr>
                <w:b/>
              </w:rPr>
              <w:t>Use case</w:t>
            </w:r>
          </w:p>
        </w:tc>
      </w:tr>
      <w:tr w:rsidR="00CB4E6F" w14:paraId="10846C85" w14:textId="50786634" w:rsidTr="00CB4E6F">
        <w:tc>
          <w:tcPr>
            <w:tcW w:w="629" w:type="dxa"/>
            <w:vAlign w:val="center"/>
          </w:tcPr>
          <w:p w14:paraId="6A86C9FF" w14:textId="549733AB" w:rsidR="00DC6ACB" w:rsidRPr="00A63949" w:rsidRDefault="00DC6ACB" w:rsidP="00A63949">
            <w:pPr>
              <w:pStyle w:val="Header"/>
              <w:spacing w:after="120"/>
              <w:rPr>
                <w:rFonts w:ascii="Arial" w:hAnsi="Arial" w:cs="Arial"/>
                <w:lang w:val="en-US"/>
              </w:rPr>
            </w:pPr>
            <w:r w:rsidRPr="00A63949">
              <w:rPr>
                <w:b/>
              </w:rPr>
              <w:t>I</w:t>
            </w:r>
          </w:p>
        </w:tc>
        <w:tc>
          <w:tcPr>
            <w:tcW w:w="633" w:type="dxa"/>
            <w:vAlign w:val="center"/>
          </w:tcPr>
          <w:p w14:paraId="500031B9" w14:textId="47A60874" w:rsidR="00DC6ACB" w:rsidRPr="00A63949" w:rsidRDefault="00DC6ACB" w:rsidP="00A63949">
            <w:pPr>
              <w:pStyle w:val="Header"/>
              <w:spacing w:after="120"/>
              <w:rPr>
                <w:rFonts w:ascii="Arial" w:hAnsi="Arial" w:cs="Arial"/>
                <w:lang w:val="en-US"/>
              </w:rPr>
            </w:pPr>
            <w:r w:rsidRPr="00A63949">
              <w:t>20</w:t>
            </w:r>
          </w:p>
        </w:tc>
        <w:tc>
          <w:tcPr>
            <w:tcW w:w="1672" w:type="dxa"/>
          </w:tcPr>
          <w:p w14:paraId="32806A3D" w14:textId="479F221B" w:rsidR="00DC6ACB" w:rsidRPr="00A63949" w:rsidRDefault="00DC6ACB" w:rsidP="00A63949">
            <w:pPr>
              <w:pStyle w:val="Header"/>
              <w:spacing w:after="120"/>
              <w:rPr>
                <w:rFonts w:ascii="Arial" w:hAnsi="Arial" w:cs="Arial"/>
                <w:lang w:val="en-US"/>
              </w:rPr>
            </w:pPr>
            <w:r w:rsidRPr="00A63949">
              <w:rPr>
                <w:lang w:eastAsia="en-GB"/>
              </w:rPr>
              <w:t>99,9999% to 99,999999%</w:t>
            </w:r>
          </w:p>
        </w:tc>
        <w:tc>
          <w:tcPr>
            <w:tcW w:w="1016" w:type="dxa"/>
            <w:vAlign w:val="center"/>
          </w:tcPr>
          <w:p w14:paraId="03786C72" w14:textId="3EEC4917" w:rsidR="00DC6ACB" w:rsidRPr="00A63949" w:rsidRDefault="00DC6ACB" w:rsidP="00A63949">
            <w:pPr>
              <w:pStyle w:val="Header"/>
              <w:spacing w:after="120"/>
              <w:rPr>
                <w:rFonts w:ascii="Arial" w:hAnsi="Arial" w:cs="Arial"/>
                <w:lang w:val="en-US"/>
              </w:rPr>
            </w:pPr>
            <w:r w:rsidRPr="00A63949">
              <w:t>0.5 ms</w:t>
            </w:r>
          </w:p>
        </w:tc>
        <w:tc>
          <w:tcPr>
            <w:tcW w:w="1147" w:type="dxa"/>
            <w:vAlign w:val="center"/>
          </w:tcPr>
          <w:p w14:paraId="3DE5136D" w14:textId="09BCC4AF" w:rsidR="00DC6ACB" w:rsidRPr="00A63949" w:rsidRDefault="00DC6ACB" w:rsidP="00A63949">
            <w:pPr>
              <w:pStyle w:val="Header"/>
              <w:spacing w:after="120"/>
              <w:rPr>
                <w:rFonts w:ascii="Arial" w:hAnsi="Arial" w:cs="Arial"/>
                <w:lang w:val="en-US"/>
              </w:rPr>
            </w:pPr>
            <w:r w:rsidRPr="00A63949">
              <w:t>≤ Transmit period</w:t>
            </w:r>
          </w:p>
        </w:tc>
        <w:tc>
          <w:tcPr>
            <w:tcW w:w="993" w:type="dxa"/>
            <w:vAlign w:val="center"/>
          </w:tcPr>
          <w:p w14:paraId="1827176A" w14:textId="29D2326F" w:rsidR="00DC6ACB" w:rsidRPr="00A63949" w:rsidRDefault="00DC6ACB" w:rsidP="00A63949">
            <w:pPr>
              <w:pStyle w:val="Header"/>
              <w:spacing w:after="120"/>
              <w:rPr>
                <w:rFonts w:ascii="Arial" w:hAnsi="Arial" w:cs="Arial"/>
                <w:lang w:val="en-US"/>
              </w:rPr>
            </w:pPr>
            <w:r w:rsidRPr="00A63949">
              <w:t>Transmit period</w:t>
            </w:r>
          </w:p>
        </w:tc>
        <w:tc>
          <w:tcPr>
            <w:tcW w:w="1133" w:type="dxa"/>
            <w:vAlign w:val="center"/>
          </w:tcPr>
          <w:p w14:paraId="2EB9F6AE" w14:textId="7FE5A363" w:rsidR="00DC6ACB" w:rsidRPr="00A63949" w:rsidRDefault="00DC6ACB" w:rsidP="00A63949">
            <w:pPr>
              <w:pStyle w:val="Header"/>
              <w:spacing w:after="120"/>
              <w:rPr>
                <w:rFonts w:ascii="Arial" w:hAnsi="Arial" w:cs="Arial"/>
                <w:lang w:val="en-US"/>
              </w:rPr>
            </w:pPr>
            <w:r w:rsidRPr="00A63949">
              <w:t>50 bytes</w:t>
            </w:r>
          </w:p>
        </w:tc>
        <w:tc>
          <w:tcPr>
            <w:tcW w:w="1274" w:type="dxa"/>
            <w:vAlign w:val="center"/>
          </w:tcPr>
          <w:p w14:paraId="2F393B64" w14:textId="3F48AE87" w:rsidR="00DC6ACB" w:rsidRPr="00A63949" w:rsidRDefault="00DC6ACB" w:rsidP="00A63949">
            <w:pPr>
              <w:pStyle w:val="Header"/>
              <w:spacing w:after="120"/>
              <w:rPr>
                <w:rFonts w:ascii="Arial" w:hAnsi="Arial" w:cs="Arial"/>
                <w:lang w:val="en-US"/>
              </w:rPr>
            </w:pPr>
            <w:r w:rsidRPr="00A63949">
              <w:t>1</w:t>
            </w:r>
            <w:r>
              <w:t>5</w:t>
            </w:r>
            <w:r w:rsidRPr="00A63949">
              <w:t xml:space="preserve"> m x 1</w:t>
            </w:r>
            <w:r>
              <w:t>5</w:t>
            </w:r>
            <w:r w:rsidRPr="00A63949">
              <w:t xml:space="preserve"> m x 3 m</w:t>
            </w:r>
          </w:p>
        </w:tc>
        <w:tc>
          <w:tcPr>
            <w:tcW w:w="1139" w:type="dxa"/>
          </w:tcPr>
          <w:p w14:paraId="41A83E6C" w14:textId="27F9B7F9" w:rsidR="00DC6ACB" w:rsidRPr="00A63949" w:rsidRDefault="00DC6ACB" w:rsidP="00A63949">
            <w:pPr>
              <w:pStyle w:val="Header"/>
              <w:spacing w:after="120"/>
              <w:rPr>
                <w:rFonts w:ascii="Arial" w:hAnsi="Arial" w:cs="Arial"/>
                <w:lang w:val="en-US"/>
              </w:rPr>
            </w:pPr>
            <w:r w:rsidRPr="00A63949">
              <w:t>Periodic</w:t>
            </w:r>
          </w:p>
        </w:tc>
        <w:tc>
          <w:tcPr>
            <w:tcW w:w="1274" w:type="dxa"/>
          </w:tcPr>
          <w:p w14:paraId="35F5CA68" w14:textId="517B2DA0" w:rsidR="00DC6ACB" w:rsidRPr="00A63949" w:rsidRDefault="00A03720" w:rsidP="00A63949">
            <w:pPr>
              <w:pStyle w:val="Header"/>
              <w:spacing w:after="120"/>
            </w:pPr>
            <w:r w:rsidRPr="00CD6C0E">
              <w:rPr>
                <w:lang w:eastAsia="en-GB"/>
              </w:rPr>
              <w:t>Motion control and control-to-control use cases</w:t>
            </w:r>
          </w:p>
        </w:tc>
      </w:tr>
      <w:tr w:rsidR="00CB4E6F" w14:paraId="2B5D1829" w14:textId="3162D8BD" w:rsidTr="00CB4E6F">
        <w:tc>
          <w:tcPr>
            <w:tcW w:w="629" w:type="dxa"/>
            <w:vAlign w:val="center"/>
          </w:tcPr>
          <w:p w14:paraId="5CE03C77" w14:textId="321392CA" w:rsidR="00DC6ACB" w:rsidRPr="00A63949" w:rsidRDefault="00DC6ACB" w:rsidP="00A63949">
            <w:pPr>
              <w:pStyle w:val="Header"/>
              <w:spacing w:after="120"/>
              <w:rPr>
                <w:rFonts w:ascii="Arial" w:hAnsi="Arial" w:cs="Arial"/>
                <w:lang w:val="en-US"/>
              </w:rPr>
            </w:pPr>
            <w:r w:rsidRPr="00A63949">
              <w:rPr>
                <w:b/>
              </w:rPr>
              <w:t>II</w:t>
            </w:r>
          </w:p>
        </w:tc>
        <w:tc>
          <w:tcPr>
            <w:tcW w:w="633" w:type="dxa"/>
            <w:vAlign w:val="center"/>
          </w:tcPr>
          <w:p w14:paraId="217C7647" w14:textId="33F3263A" w:rsidR="00DC6ACB" w:rsidRPr="00A63949" w:rsidRDefault="00DC6ACB" w:rsidP="00A63949">
            <w:pPr>
              <w:pStyle w:val="Header"/>
              <w:spacing w:after="120"/>
              <w:rPr>
                <w:rFonts w:ascii="Arial" w:hAnsi="Arial" w:cs="Arial"/>
                <w:lang w:val="en-US"/>
              </w:rPr>
            </w:pPr>
            <w:r w:rsidRPr="00A63949">
              <w:t>50</w:t>
            </w:r>
          </w:p>
        </w:tc>
        <w:tc>
          <w:tcPr>
            <w:tcW w:w="1672" w:type="dxa"/>
          </w:tcPr>
          <w:p w14:paraId="3ED23B7D" w14:textId="120E468E" w:rsidR="00DC6ACB" w:rsidRPr="00A63949" w:rsidRDefault="00DC6ACB" w:rsidP="00A63949">
            <w:pPr>
              <w:pStyle w:val="Header"/>
              <w:spacing w:after="120"/>
              <w:rPr>
                <w:rFonts w:ascii="Arial" w:hAnsi="Arial" w:cs="Arial"/>
                <w:lang w:val="en-US"/>
              </w:rPr>
            </w:pPr>
            <w:r w:rsidRPr="00A63949">
              <w:rPr>
                <w:lang w:eastAsia="en-GB"/>
              </w:rPr>
              <w:t>99,9999% to 99,999999%</w:t>
            </w:r>
          </w:p>
        </w:tc>
        <w:tc>
          <w:tcPr>
            <w:tcW w:w="1016" w:type="dxa"/>
            <w:vAlign w:val="center"/>
          </w:tcPr>
          <w:p w14:paraId="2240FF02" w14:textId="48B57400" w:rsidR="00DC6ACB" w:rsidRPr="00A63949" w:rsidRDefault="00DC6ACB" w:rsidP="00A63949">
            <w:pPr>
              <w:pStyle w:val="Header"/>
              <w:spacing w:after="120"/>
              <w:rPr>
                <w:rFonts w:ascii="Arial" w:hAnsi="Arial" w:cs="Arial"/>
                <w:lang w:val="en-US"/>
              </w:rPr>
            </w:pPr>
            <w:r w:rsidRPr="00A63949">
              <w:t>1 ms</w:t>
            </w:r>
          </w:p>
        </w:tc>
        <w:tc>
          <w:tcPr>
            <w:tcW w:w="1147" w:type="dxa"/>
            <w:vAlign w:val="center"/>
          </w:tcPr>
          <w:p w14:paraId="3283A5FA" w14:textId="7430099A" w:rsidR="00DC6ACB" w:rsidRPr="00A63949" w:rsidRDefault="00DC6ACB" w:rsidP="00A63949">
            <w:pPr>
              <w:pStyle w:val="Header"/>
              <w:spacing w:after="120"/>
              <w:rPr>
                <w:rFonts w:ascii="Arial" w:hAnsi="Arial" w:cs="Arial"/>
                <w:lang w:val="en-US"/>
              </w:rPr>
            </w:pPr>
            <w:r w:rsidRPr="00A63949">
              <w:t>≤ Transmit period</w:t>
            </w:r>
          </w:p>
        </w:tc>
        <w:tc>
          <w:tcPr>
            <w:tcW w:w="993" w:type="dxa"/>
            <w:vAlign w:val="center"/>
          </w:tcPr>
          <w:p w14:paraId="7F832EC6" w14:textId="71ED3E78" w:rsidR="00DC6ACB" w:rsidRPr="00A63949" w:rsidRDefault="00DC6ACB" w:rsidP="00A63949">
            <w:pPr>
              <w:pStyle w:val="Header"/>
              <w:spacing w:after="120"/>
              <w:rPr>
                <w:rFonts w:ascii="Arial" w:hAnsi="Arial" w:cs="Arial"/>
                <w:lang w:val="en-US"/>
              </w:rPr>
            </w:pPr>
            <w:r w:rsidRPr="00A63949">
              <w:t>Transmit period</w:t>
            </w:r>
          </w:p>
        </w:tc>
        <w:tc>
          <w:tcPr>
            <w:tcW w:w="1133" w:type="dxa"/>
            <w:vAlign w:val="center"/>
          </w:tcPr>
          <w:p w14:paraId="66A662A8" w14:textId="35828698" w:rsidR="00DC6ACB" w:rsidRPr="00A63949" w:rsidRDefault="00DC6ACB" w:rsidP="00A63949">
            <w:pPr>
              <w:pStyle w:val="Header"/>
              <w:spacing w:after="120"/>
              <w:rPr>
                <w:rFonts w:ascii="Arial" w:hAnsi="Arial" w:cs="Arial"/>
                <w:lang w:val="en-US"/>
              </w:rPr>
            </w:pPr>
            <w:r w:rsidRPr="00A63949">
              <w:t>40 bytes</w:t>
            </w:r>
          </w:p>
        </w:tc>
        <w:tc>
          <w:tcPr>
            <w:tcW w:w="1274" w:type="dxa"/>
            <w:vAlign w:val="center"/>
          </w:tcPr>
          <w:p w14:paraId="1823A345" w14:textId="0B88FC91" w:rsidR="00DC6ACB" w:rsidRPr="00A63949" w:rsidRDefault="00DC6ACB" w:rsidP="00A63949">
            <w:pPr>
              <w:pStyle w:val="Header"/>
              <w:spacing w:after="120"/>
              <w:rPr>
                <w:rFonts w:ascii="Arial" w:hAnsi="Arial" w:cs="Arial"/>
                <w:lang w:val="en-US"/>
              </w:rPr>
            </w:pPr>
            <w:r w:rsidRPr="00A63949">
              <w:t>1</w:t>
            </w:r>
            <w:r>
              <w:t>0</w:t>
            </w:r>
            <w:r w:rsidRPr="00A63949">
              <w:t xml:space="preserve"> m x 5 m x 3 m</w:t>
            </w:r>
          </w:p>
        </w:tc>
        <w:tc>
          <w:tcPr>
            <w:tcW w:w="1139" w:type="dxa"/>
          </w:tcPr>
          <w:p w14:paraId="2A3B588C" w14:textId="17F16AEC" w:rsidR="00DC6ACB" w:rsidRPr="00A63949" w:rsidRDefault="00DC6ACB" w:rsidP="00A63949">
            <w:pPr>
              <w:pStyle w:val="Header"/>
              <w:spacing w:after="120"/>
              <w:rPr>
                <w:rFonts w:ascii="Arial" w:hAnsi="Arial" w:cs="Arial"/>
                <w:lang w:val="en-US"/>
              </w:rPr>
            </w:pPr>
            <w:r w:rsidRPr="00A63949">
              <w:t>Periodic</w:t>
            </w:r>
          </w:p>
        </w:tc>
        <w:tc>
          <w:tcPr>
            <w:tcW w:w="1274" w:type="dxa"/>
          </w:tcPr>
          <w:p w14:paraId="3821A626" w14:textId="227AC8FB" w:rsidR="00DC6ACB" w:rsidRPr="00A63949" w:rsidRDefault="00A03720" w:rsidP="00A63949">
            <w:pPr>
              <w:pStyle w:val="Header"/>
              <w:spacing w:after="120"/>
            </w:pPr>
            <w:r w:rsidRPr="00CD6C0E">
              <w:rPr>
                <w:lang w:eastAsia="en-GB"/>
              </w:rPr>
              <w:t>Motion control and control-to-control use cases</w:t>
            </w:r>
          </w:p>
        </w:tc>
      </w:tr>
      <w:tr w:rsidR="00CB4E6F" w14:paraId="2A0509AD" w14:textId="7DEFD153" w:rsidTr="00CB4E6F">
        <w:tc>
          <w:tcPr>
            <w:tcW w:w="629" w:type="dxa"/>
            <w:vAlign w:val="center"/>
          </w:tcPr>
          <w:p w14:paraId="63D60475" w14:textId="239F9B9B" w:rsidR="00DC6ACB" w:rsidRPr="00A63949" w:rsidRDefault="00DC6ACB" w:rsidP="00A63949">
            <w:pPr>
              <w:pStyle w:val="Header"/>
              <w:spacing w:after="120"/>
              <w:rPr>
                <w:rFonts w:ascii="Arial" w:hAnsi="Arial" w:cs="Arial"/>
                <w:lang w:val="en-US"/>
              </w:rPr>
            </w:pPr>
            <w:r w:rsidRPr="00A63949">
              <w:rPr>
                <w:b/>
              </w:rPr>
              <w:t>III</w:t>
            </w:r>
          </w:p>
        </w:tc>
        <w:tc>
          <w:tcPr>
            <w:tcW w:w="633" w:type="dxa"/>
            <w:vAlign w:val="center"/>
          </w:tcPr>
          <w:p w14:paraId="2475F31E" w14:textId="3D2141CE" w:rsidR="00DC6ACB" w:rsidRPr="00A63949" w:rsidRDefault="00DC6ACB" w:rsidP="00A63949">
            <w:pPr>
              <w:pStyle w:val="Header"/>
              <w:spacing w:after="120"/>
              <w:rPr>
                <w:rFonts w:ascii="Arial" w:hAnsi="Arial" w:cs="Arial"/>
                <w:lang w:val="en-US"/>
              </w:rPr>
            </w:pPr>
            <w:r w:rsidRPr="00A63949">
              <w:t>100</w:t>
            </w:r>
          </w:p>
        </w:tc>
        <w:tc>
          <w:tcPr>
            <w:tcW w:w="1672" w:type="dxa"/>
          </w:tcPr>
          <w:p w14:paraId="5BFC8DFA" w14:textId="3FE65407" w:rsidR="00DC6ACB" w:rsidRPr="00A63949" w:rsidRDefault="00DC6ACB" w:rsidP="00A63949">
            <w:pPr>
              <w:pStyle w:val="Header"/>
              <w:spacing w:after="120"/>
              <w:rPr>
                <w:rFonts w:ascii="Arial" w:hAnsi="Arial" w:cs="Arial"/>
                <w:lang w:val="en-US"/>
              </w:rPr>
            </w:pPr>
            <w:r w:rsidRPr="00A63949">
              <w:rPr>
                <w:lang w:eastAsia="en-GB"/>
              </w:rPr>
              <w:t>99,9999% to 99,999999%</w:t>
            </w:r>
          </w:p>
        </w:tc>
        <w:tc>
          <w:tcPr>
            <w:tcW w:w="1016" w:type="dxa"/>
            <w:vAlign w:val="center"/>
          </w:tcPr>
          <w:p w14:paraId="02DFA5FC" w14:textId="0232625E" w:rsidR="00DC6ACB" w:rsidRPr="00A63949" w:rsidRDefault="00DC6ACB" w:rsidP="00A63949">
            <w:pPr>
              <w:pStyle w:val="Header"/>
              <w:spacing w:after="120"/>
              <w:rPr>
                <w:rFonts w:ascii="Arial" w:hAnsi="Arial" w:cs="Arial"/>
                <w:lang w:val="en-US"/>
              </w:rPr>
            </w:pPr>
            <w:r w:rsidRPr="00A63949">
              <w:t>2 ms</w:t>
            </w:r>
          </w:p>
        </w:tc>
        <w:tc>
          <w:tcPr>
            <w:tcW w:w="1147" w:type="dxa"/>
            <w:vAlign w:val="center"/>
          </w:tcPr>
          <w:p w14:paraId="58EF792E" w14:textId="61F4711C" w:rsidR="00DC6ACB" w:rsidRPr="00A63949" w:rsidRDefault="00DC6ACB" w:rsidP="00A63949">
            <w:pPr>
              <w:pStyle w:val="Header"/>
              <w:spacing w:after="120"/>
              <w:rPr>
                <w:rFonts w:ascii="Arial" w:hAnsi="Arial" w:cs="Arial"/>
                <w:lang w:val="en-US"/>
              </w:rPr>
            </w:pPr>
            <w:r w:rsidRPr="00A63949">
              <w:t>≤ Transmit period</w:t>
            </w:r>
          </w:p>
        </w:tc>
        <w:tc>
          <w:tcPr>
            <w:tcW w:w="993" w:type="dxa"/>
            <w:vAlign w:val="center"/>
          </w:tcPr>
          <w:p w14:paraId="7608C23C" w14:textId="79A42B84" w:rsidR="00DC6ACB" w:rsidRPr="00A63949" w:rsidRDefault="00DC6ACB" w:rsidP="00A63949">
            <w:pPr>
              <w:pStyle w:val="Header"/>
              <w:spacing w:after="120"/>
              <w:rPr>
                <w:rFonts w:ascii="Arial" w:hAnsi="Arial" w:cs="Arial"/>
                <w:lang w:val="en-US"/>
              </w:rPr>
            </w:pPr>
            <w:r w:rsidRPr="00A63949">
              <w:t>Transmit period</w:t>
            </w:r>
          </w:p>
        </w:tc>
        <w:tc>
          <w:tcPr>
            <w:tcW w:w="1133" w:type="dxa"/>
            <w:vAlign w:val="center"/>
          </w:tcPr>
          <w:p w14:paraId="4910778D" w14:textId="2A2670D3" w:rsidR="00DC6ACB" w:rsidRPr="00A63949" w:rsidRDefault="00DC6ACB" w:rsidP="00A63949">
            <w:pPr>
              <w:pStyle w:val="Header"/>
              <w:spacing w:after="120"/>
              <w:rPr>
                <w:rFonts w:ascii="Arial" w:hAnsi="Arial" w:cs="Arial"/>
                <w:lang w:val="en-US"/>
              </w:rPr>
            </w:pPr>
            <w:r w:rsidRPr="00A63949">
              <w:t>20 bytes</w:t>
            </w:r>
          </w:p>
        </w:tc>
        <w:tc>
          <w:tcPr>
            <w:tcW w:w="1274" w:type="dxa"/>
            <w:vAlign w:val="center"/>
          </w:tcPr>
          <w:p w14:paraId="17C72A87" w14:textId="214E0864" w:rsidR="00DC6ACB" w:rsidRPr="00A63949" w:rsidRDefault="00DC6ACB" w:rsidP="00A63949">
            <w:pPr>
              <w:pStyle w:val="Header"/>
              <w:spacing w:after="120"/>
              <w:rPr>
                <w:rFonts w:ascii="Arial" w:hAnsi="Arial" w:cs="Arial"/>
                <w:lang w:val="en-US"/>
              </w:rPr>
            </w:pPr>
            <w:r w:rsidRPr="00A63949">
              <w:t>10</w:t>
            </w:r>
            <w:r>
              <w:t>0</w:t>
            </w:r>
            <w:r w:rsidRPr="00A63949">
              <w:t xml:space="preserve"> m x </w:t>
            </w:r>
            <w:r>
              <w:t>100</w:t>
            </w:r>
            <w:r w:rsidRPr="00A63949">
              <w:t xml:space="preserve"> m x 3</w:t>
            </w:r>
            <w:r>
              <w:t>0</w:t>
            </w:r>
            <w:r w:rsidRPr="00A63949">
              <w:t xml:space="preserve"> m</w:t>
            </w:r>
          </w:p>
        </w:tc>
        <w:tc>
          <w:tcPr>
            <w:tcW w:w="1139" w:type="dxa"/>
          </w:tcPr>
          <w:p w14:paraId="4EB72966" w14:textId="18776F2E" w:rsidR="00DC6ACB" w:rsidRPr="00A63949" w:rsidRDefault="00DC6ACB" w:rsidP="00A63949">
            <w:pPr>
              <w:pStyle w:val="Header"/>
              <w:spacing w:after="120"/>
              <w:rPr>
                <w:rFonts w:ascii="Arial" w:hAnsi="Arial" w:cs="Arial"/>
                <w:lang w:val="en-US"/>
              </w:rPr>
            </w:pPr>
            <w:r w:rsidRPr="00A63949">
              <w:t>Periodic</w:t>
            </w:r>
          </w:p>
        </w:tc>
        <w:tc>
          <w:tcPr>
            <w:tcW w:w="1274" w:type="dxa"/>
          </w:tcPr>
          <w:p w14:paraId="743E4EF7" w14:textId="5B7D0D43" w:rsidR="00DC6ACB" w:rsidRPr="00A63949" w:rsidRDefault="00A03720" w:rsidP="00A63949">
            <w:pPr>
              <w:pStyle w:val="Header"/>
              <w:spacing w:after="120"/>
            </w:pPr>
            <w:r w:rsidRPr="00CD6C0E">
              <w:rPr>
                <w:lang w:eastAsia="en-GB"/>
              </w:rPr>
              <w:t>Motion control and control-to-control use cases</w:t>
            </w:r>
          </w:p>
        </w:tc>
      </w:tr>
      <w:tr w:rsidR="00CB4E6F" w14:paraId="46CCF004" w14:textId="156856A4" w:rsidTr="00CB4E6F">
        <w:tc>
          <w:tcPr>
            <w:tcW w:w="629" w:type="dxa"/>
            <w:vAlign w:val="center"/>
          </w:tcPr>
          <w:p w14:paraId="6DD88239" w14:textId="38F0E98A" w:rsidR="00A03720" w:rsidRPr="00A63949" w:rsidRDefault="00A03720" w:rsidP="00A03720">
            <w:pPr>
              <w:pStyle w:val="Header"/>
              <w:spacing w:after="120"/>
              <w:rPr>
                <w:rFonts w:ascii="Arial" w:hAnsi="Arial" w:cs="Arial"/>
                <w:lang w:val="en-US"/>
              </w:rPr>
            </w:pPr>
            <w:r w:rsidRPr="00A63949">
              <w:rPr>
                <w:b/>
              </w:rPr>
              <w:t>IV</w:t>
            </w:r>
          </w:p>
        </w:tc>
        <w:tc>
          <w:tcPr>
            <w:tcW w:w="633" w:type="dxa"/>
            <w:vAlign w:val="center"/>
          </w:tcPr>
          <w:p w14:paraId="2608B806" w14:textId="0D3C24F5" w:rsidR="00A03720" w:rsidRPr="00A63949" w:rsidRDefault="00A03720" w:rsidP="00A03720">
            <w:pPr>
              <w:pStyle w:val="Header"/>
              <w:spacing w:after="120"/>
              <w:rPr>
                <w:rFonts w:ascii="Arial" w:hAnsi="Arial" w:cs="Arial"/>
                <w:lang w:val="en-US"/>
              </w:rPr>
            </w:pPr>
            <w:r w:rsidRPr="00A63949">
              <w:t>N/A</w:t>
            </w:r>
          </w:p>
        </w:tc>
        <w:tc>
          <w:tcPr>
            <w:tcW w:w="1672" w:type="dxa"/>
          </w:tcPr>
          <w:p w14:paraId="378886A3" w14:textId="57628BF7" w:rsidR="00A03720" w:rsidRPr="00A63949" w:rsidRDefault="00A03720" w:rsidP="00A03720">
            <w:pPr>
              <w:pStyle w:val="Header"/>
              <w:spacing w:after="120"/>
              <w:rPr>
                <w:rFonts w:ascii="Arial" w:hAnsi="Arial" w:cs="Arial"/>
                <w:lang w:val="en-US"/>
              </w:rPr>
            </w:pPr>
            <w:r w:rsidRPr="00A63949">
              <w:t>99.9999%</w:t>
            </w:r>
          </w:p>
        </w:tc>
        <w:tc>
          <w:tcPr>
            <w:tcW w:w="1016" w:type="dxa"/>
            <w:vAlign w:val="center"/>
          </w:tcPr>
          <w:p w14:paraId="0BA1E77F" w14:textId="7AA06F13" w:rsidR="00A03720" w:rsidRPr="00A63949" w:rsidRDefault="00A03720" w:rsidP="00A03720">
            <w:pPr>
              <w:pStyle w:val="Header"/>
              <w:spacing w:after="120"/>
              <w:rPr>
                <w:rFonts w:ascii="Arial" w:hAnsi="Arial" w:cs="Arial"/>
                <w:lang w:val="en-US"/>
              </w:rPr>
            </w:pPr>
            <w:r w:rsidRPr="00A63949">
              <w:t>N/A</w:t>
            </w:r>
          </w:p>
        </w:tc>
        <w:tc>
          <w:tcPr>
            <w:tcW w:w="1147" w:type="dxa"/>
            <w:vAlign w:val="center"/>
          </w:tcPr>
          <w:p w14:paraId="5D3AA32A" w14:textId="77D21EC4" w:rsidR="00A03720" w:rsidRPr="00A63949" w:rsidRDefault="00A03720" w:rsidP="00A03720">
            <w:pPr>
              <w:pStyle w:val="Header"/>
              <w:spacing w:after="120"/>
              <w:rPr>
                <w:rFonts w:ascii="Arial" w:hAnsi="Arial" w:cs="Arial"/>
                <w:lang w:val="en-US"/>
              </w:rPr>
            </w:pPr>
            <w:r w:rsidRPr="00A63949">
              <w:t>&lt; 1 ms</w:t>
            </w:r>
          </w:p>
        </w:tc>
        <w:tc>
          <w:tcPr>
            <w:tcW w:w="993" w:type="dxa"/>
            <w:vAlign w:val="center"/>
          </w:tcPr>
          <w:p w14:paraId="2D926CA8" w14:textId="52F33093" w:rsidR="00A03720" w:rsidRPr="00A63949" w:rsidRDefault="00A03720" w:rsidP="00A03720">
            <w:pPr>
              <w:pStyle w:val="Header"/>
              <w:spacing w:after="120"/>
              <w:rPr>
                <w:rFonts w:ascii="Arial" w:hAnsi="Arial" w:cs="Arial"/>
                <w:lang w:val="en-US"/>
              </w:rPr>
            </w:pPr>
            <w:r w:rsidRPr="00A63949">
              <w:t>N/A</w:t>
            </w:r>
          </w:p>
        </w:tc>
        <w:tc>
          <w:tcPr>
            <w:tcW w:w="1133" w:type="dxa"/>
            <w:vAlign w:val="center"/>
          </w:tcPr>
          <w:p w14:paraId="655F402C" w14:textId="569B5C7B" w:rsidR="00A03720" w:rsidRPr="00A63949" w:rsidRDefault="00A03720" w:rsidP="00A03720">
            <w:pPr>
              <w:pStyle w:val="Header"/>
              <w:spacing w:after="120"/>
              <w:rPr>
                <w:rFonts w:ascii="Arial" w:hAnsi="Arial" w:cs="Arial"/>
                <w:lang w:val="en-US"/>
              </w:rPr>
            </w:pPr>
            <w:r w:rsidRPr="00A63949">
              <w:t>N/A, but service bit rate from 150 kbit/s to 4.61 Mbits/s</w:t>
            </w:r>
          </w:p>
        </w:tc>
        <w:tc>
          <w:tcPr>
            <w:tcW w:w="1274" w:type="dxa"/>
            <w:vAlign w:val="center"/>
          </w:tcPr>
          <w:p w14:paraId="122DBB58" w14:textId="2137B5CC" w:rsidR="00A03720" w:rsidRPr="00A63949" w:rsidRDefault="00A03720" w:rsidP="00A03720">
            <w:pPr>
              <w:pStyle w:val="Header"/>
              <w:spacing w:after="120"/>
              <w:rPr>
                <w:rFonts w:ascii="Arial" w:hAnsi="Arial" w:cs="Arial"/>
                <w:lang w:val="en-US"/>
              </w:rPr>
            </w:pPr>
            <w:r w:rsidRPr="00A63949">
              <w:t>N/A</w:t>
            </w:r>
          </w:p>
        </w:tc>
        <w:tc>
          <w:tcPr>
            <w:tcW w:w="1139" w:type="dxa"/>
          </w:tcPr>
          <w:p w14:paraId="7F78CCE5" w14:textId="71462826" w:rsidR="00A03720" w:rsidRPr="00A63949" w:rsidRDefault="00A03720" w:rsidP="00A03720">
            <w:pPr>
              <w:pStyle w:val="Header"/>
              <w:spacing w:after="120"/>
              <w:rPr>
                <w:rFonts w:ascii="Arial" w:hAnsi="Arial" w:cs="Arial"/>
                <w:lang w:val="en-US"/>
              </w:rPr>
            </w:pPr>
            <w:r w:rsidRPr="00A63949">
              <w:t>Aperiodic</w:t>
            </w:r>
          </w:p>
        </w:tc>
        <w:tc>
          <w:tcPr>
            <w:tcW w:w="1274" w:type="dxa"/>
            <w:vAlign w:val="bottom"/>
          </w:tcPr>
          <w:p w14:paraId="5ED07D43" w14:textId="65340E35" w:rsidR="00A03720" w:rsidRPr="00A63949" w:rsidRDefault="00A03720" w:rsidP="00A03720">
            <w:pPr>
              <w:pStyle w:val="Header"/>
              <w:spacing w:after="120"/>
            </w:pPr>
            <w:r w:rsidRPr="00CD6C0E">
              <w:rPr>
                <w:lang w:eastAsia="en-GB"/>
              </w:rPr>
              <w:t>Audio streaming for live performance</w:t>
            </w:r>
          </w:p>
        </w:tc>
      </w:tr>
    </w:tbl>
    <w:p w14:paraId="3527DC7B" w14:textId="77777777" w:rsidR="00A63949" w:rsidRDefault="00A63949" w:rsidP="00E7017E">
      <w:pPr>
        <w:pStyle w:val="Header"/>
        <w:spacing w:after="120"/>
        <w:rPr>
          <w:rFonts w:ascii="Arial" w:hAnsi="Arial" w:cs="Arial"/>
          <w:lang w:val="en-US"/>
        </w:rPr>
      </w:pPr>
    </w:p>
    <w:p w14:paraId="7F7F9785" w14:textId="64F99ADC" w:rsidR="00A63949" w:rsidRDefault="00A63949" w:rsidP="00E7017E">
      <w:pPr>
        <w:pStyle w:val="Header"/>
        <w:spacing w:after="120"/>
        <w:rPr>
          <w:rFonts w:ascii="Arial" w:hAnsi="Arial" w:cs="Arial"/>
          <w:lang w:val="en-US"/>
        </w:rPr>
      </w:pPr>
      <w:r>
        <w:rPr>
          <w:rFonts w:ascii="Arial" w:hAnsi="Arial" w:cs="Arial"/>
          <w:lang w:val="en-US"/>
        </w:rPr>
        <w:t>It is RAN2 understanding that as part of L1 URLLC enhancements RAN1 is already evaluating NR towards 1ms latency and 10</w:t>
      </w:r>
      <w:r>
        <w:rPr>
          <w:rFonts w:ascii="Arial" w:hAnsi="Arial" w:cs="Arial"/>
          <w:vertAlign w:val="superscript"/>
          <w:lang w:val="en-US"/>
        </w:rPr>
        <w:t>-6</w:t>
      </w:r>
      <w:r>
        <w:rPr>
          <w:rFonts w:ascii="Arial" w:hAnsi="Arial" w:cs="Arial"/>
          <w:lang w:val="en-US"/>
        </w:rPr>
        <w:t xml:space="preserve"> reliability targets. RAN2 would like to indicate that</w:t>
      </w:r>
      <w:r w:rsidR="00614FF9">
        <w:rPr>
          <w:rFonts w:ascii="Arial" w:hAnsi="Arial" w:cs="Arial"/>
          <w:lang w:val="en-US"/>
        </w:rPr>
        <w:t xml:space="preserve"> </w:t>
      </w:r>
      <w:r>
        <w:rPr>
          <w:rFonts w:ascii="Arial" w:hAnsi="Arial" w:cs="Arial"/>
          <w:lang w:val="en-US"/>
        </w:rPr>
        <w:t xml:space="preserve">reliability targets going beyond 99.9999% can be achieved by higher layer redundancy (e.g. </w:t>
      </w:r>
      <w:r w:rsidR="0022672E">
        <w:rPr>
          <w:rFonts w:ascii="Arial" w:hAnsi="Arial" w:cs="Arial"/>
          <w:lang w:val="en-US"/>
        </w:rPr>
        <w:t xml:space="preserve">with </w:t>
      </w:r>
      <w:r>
        <w:rPr>
          <w:rFonts w:ascii="Arial" w:hAnsi="Arial" w:cs="Arial"/>
          <w:lang w:val="en-US"/>
        </w:rPr>
        <w:t>PDCP packet duplication</w:t>
      </w:r>
      <w:r w:rsidR="0022672E">
        <w:rPr>
          <w:rFonts w:ascii="Arial" w:hAnsi="Arial" w:cs="Arial"/>
          <w:lang w:val="en-US"/>
        </w:rPr>
        <w:t xml:space="preserve"> it is possible to reduce it in case both links operate with the same reliability, i.e. if two links operate with 10</w:t>
      </w:r>
      <w:r w:rsidR="0022672E">
        <w:rPr>
          <w:rFonts w:ascii="Arial" w:hAnsi="Arial" w:cs="Arial"/>
          <w:vertAlign w:val="superscript"/>
          <w:lang w:val="en-US"/>
        </w:rPr>
        <w:t>-4</w:t>
      </w:r>
      <w:r w:rsidR="0022672E">
        <w:rPr>
          <w:rFonts w:ascii="Arial" w:hAnsi="Arial" w:cs="Arial"/>
          <w:lang w:val="en-US"/>
        </w:rPr>
        <w:t xml:space="preserve"> reliability in PHY/MAC layer, then it is possible to achieve 10</w:t>
      </w:r>
      <w:r w:rsidR="0022672E">
        <w:rPr>
          <w:rFonts w:ascii="Arial" w:hAnsi="Arial" w:cs="Arial"/>
          <w:vertAlign w:val="superscript"/>
          <w:lang w:val="en-US"/>
        </w:rPr>
        <w:t>-8</w:t>
      </w:r>
      <w:r w:rsidR="0022672E">
        <w:rPr>
          <w:rFonts w:ascii="Arial" w:hAnsi="Arial" w:cs="Arial"/>
          <w:lang w:val="en-US"/>
        </w:rPr>
        <w:t xml:space="preserve"> reliability for a transmission on PDCP layer</w:t>
      </w:r>
      <w:r>
        <w:rPr>
          <w:rFonts w:ascii="Arial" w:hAnsi="Arial" w:cs="Arial"/>
          <w:lang w:val="en-US"/>
        </w:rPr>
        <w:t>)</w:t>
      </w:r>
      <w:r w:rsidR="0022672E">
        <w:rPr>
          <w:rFonts w:ascii="Arial" w:hAnsi="Arial" w:cs="Arial"/>
          <w:lang w:val="en-US"/>
        </w:rPr>
        <w:t>.</w:t>
      </w:r>
      <w:r>
        <w:rPr>
          <w:rFonts w:ascii="Arial" w:hAnsi="Arial" w:cs="Arial"/>
          <w:lang w:val="en-US"/>
        </w:rPr>
        <w:t xml:space="preserve"> RAN1 does not have to </w:t>
      </w:r>
      <w:r w:rsidR="00352AB7">
        <w:rPr>
          <w:rFonts w:ascii="Arial" w:hAnsi="Arial" w:cs="Arial"/>
          <w:lang w:val="en-US"/>
        </w:rPr>
        <w:t xml:space="preserve">analyze </w:t>
      </w:r>
      <w:r w:rsidR="00352AB7">
        <w:rPr>
          <w:rFonts w:ascii="Arial" w:hAnsi="Arial" w:cs="Arial"/>
          <w:lang w:val="en-US"/>
        </w:rPr>
        <w:lastRenderedPageBreak/>
        <w:t>more stringent requirement or study solutions to address those. In such a case the only requirement going beyond what is currently being studied by RAN1 is the requirement to meet 0.5 ms latency target as indicated above and RAN1 is requested to analyze whether it is achievable using current NR specification or enhancements studied as part of L1 URLLC enhancements SI.</w:t>
      </w:r>
      <w:r w:rsidR="00E15DA7">
        <w:rPr>
          <w:rFonts w:ascii="Arial" w:hAnsi="Arial" w:cs="Arial"/>
          <w:lang w:val="en-US"/>
        </w:rPr>
        <w:t xml:space="preserve"> </w:t>
      </w:r>
      <w:r w:rsidR="007D514C">
        <w:rPr>
          <w:rFonts w:ascii="Arial" w:hAnsi="Arial" w:cs="Arial"/>
          <w:lang w:val="en-US"/>
        </w:rPr>
        <w:t>With respect to</w:t>
      </w:r>
      <w:r w:rsidR="00614FF9">
        <w:rPr>
          <w:rFonts w:ascii="Arial" w:hAnsi="Arial" w:cs="Arial"/>
          <w:lang w:val="en-US"/>
        </w:rPr>
        <w:t xml:space="preserve"> latency requirement</w:t>
      </w:r>
      <w:r w:rsidR="007D514C">
        <w:rPr>
          <w:rFonts w:ascii="Arial" w:hAnsi="Arial" w:cs="Arial"/>
          <w:lang w:val="en-US"/>
        </w:rPr>
        <w:t>,</w:t>
      </w:r>
      <w:r w:rsidR="00614FF9">
        <w:rPr>
          <w:rFonts w:ascii="Arial" w:hAnsi="Arial" w:cs="Arial"/>
          <w:lang w:val="en-US"/>
        </w:rPr>
        <w:t xml:space="preserve"> it should be noted that for the periodic traffic</w:t>
      </w:r>
      <w:r w:rsidR="007D514C">
        <w:rPr>
          <w:rFonts w:ascii="Arial" w:hAnsi="Arial" w:cs="Arial"/>
          <w:lang w:val="en-US"/>
        </w:rPr>
        <w:t>,</w:t>
      </w:r>
      <w:r w:rsidR="00614FF9">
        <w:rPr>
          <w:rFonts w:ascii="Arial" w:hAnsi="Arial" w:cs="Arial"/>
          <w:lang w:val="en-US"/>
        </w:rPr>
        <w:t xml:space="preserve"> configured grant or SPS can be used, so the latency of sending Scheduling Request does not have to be considered. </w:t>
      </w:r>
      <w:r w:rsidR="00E15DA7">
        <w:rPr>
          <w:rFonts w:ascii="Arial" w:hAnsi="Arial" w:cs="Arial"/>
          <w:lang w:val="en-US"/>
        </w:rPr>
        <w:t>RAN2 assumes that the delay introduced by network interfaces is negligible</w:t>
      </w:r>
      <w:r w:rsidR="002F1396">
        <w:rPr>
          <w:rFonts w:ascii="Arial" w:hAnsi="Arial" w:cs="Arial"/>
          <w:lang w:val="en-US"/>
        </w:rPr>
        <w:t xml:space="preserve"> (e.g. UPF </w:t>
      </w:r>
      <w:r w:rsidR="00CB4E6F">
        <w:rPr>
          <w:rFonts w:ascii="Arial" w:hAnsi="Arial" w:cs="Arial"/>
          <w:lang w:val="en-US"/>
        </w:rPr>
        <w:t>in TSN use cases will often be collocated or very close to the gNB)</w:t>
      </w:r>
      <w:r w:rsidR="00E15DA7">
        <w:rPr>
          <w:rFonts w:ascii="Arial" w:hAnsi="Arial" w:cs="Arial"/>
          <w:lang w:val="en-US"/>
        </w:rPr>
        <w:t xml:space="preserve"> and thus the delay budget mentioned in the table above is fully available for </w:t>
      </w:r>
      <w:r w:rsidR="00D23D91">
        <w:rPr>
          <w:rFonts w:ascii="Arial" w:hAnsi="Arial" w:cs="Arial"/>
          <w:lang w:val="en-US"/>
        </w:rPr>
        <w:t xml:space="preserve">the transmission over </w:t>
      </w:r>
      <w:r w:rsidR="00E15DA7">
        <w:rPr>
          <w:rFonts w:ascii="Arial" w:hAnsi="Arial" w:cs="Arial"/>
          <w:lang w:val="en-US"/>
        </w:rPr>
        <w:t>Uu interface.</w:t>
      </w:r>
      <w:r w:rsidR="008F574D">
        <w:rPr>
          <w:rFonts w:ascii="Arial" w:hAnsi="Arial" w:cs="Arial"/>
          <w:lang w:val="en-US"/>
        </w:rPr>
        <w:t xml:space="preserve"> </w:t>
      </w:r>
      <w:r w:rsidR="003F5408">
        <w:rPr>
          <w:rFonts w:ascii="Arial" w:hAnsi="Arial" w:cs="Arial"/>
          <w:lang w:val="en-US"/>
        </w:rPr>
        <w:t>F</w:t>
      </w:r>
      <w:r w:rsidR="003F5408" w:rsidRPr="00963F53">
        <w:rPr>
          <w:rFonts w:ascii="Arial" w:hAnsi="Arial" w:cs="Arial"/>
          <w:lang w:val="en-US"/>
        </w:rPr>
        <w:t>rom RAN perspective, handling of packet arrival jitter will not be considered in performance evaluation without SA2 request.</w:t>
      </w:r>
    </w:p>
    <w:p w14:paraId="1FE6733A" w14:textId="3B309A79" w:rsidR="00FE0F25" w:rsidRDefault="003A69DF" w:rsidP="009D1A5C">
      <w:pPr>
        <w:pStyle w:val="Header"/>
        <w:spacing w:after="120"/>
        <w:rPr>
          <w:rFonts w:ascii="Arial" w:hAnsi="Arial" w:cs="Arial"/>
          <w:lang w:val="en-US"/>
        </w:rPr>
      </w:pPr>
      <w:r>
        <w:rPr>
          <w:rFonts w:ascii="Arial" w:hAnsi="Arial" w:cs="Arial"/>
          <w:lang w:val="en-US"/>
        </w:rPr>
        <w:t xml:space="preserve">With respect to the synchronization requirements, </w:t>
      </w:r>
      <w:r w:rsidR="00FE0F25">
        <w:rPr>
          <w:rFonts w:ascii="Arial" w:hAnsi="Arial" w:cs="Arial"/>
          <w:lang w:val="en-US"/>
        </w:rPr>
        <w:t xml:space="preserve">it is RAN2 understanding that </w:t>
      </w:r>
      <w:r w:rsidR="00FE0F25" w:rsidRPr="00FE0F25">
        <w:rPr>
          <w:rFonts w:ascii="Arial" w:hAnsi="Arial" w:cs="Arial"/>
          <w:lang w:val="en-US"/>
        </w:rPr>
        <w:t>SA2 and RAN3 should discuss whether any work is needed for time information delivery to the gNB</w:t>
      </w:r>
      <w:r w:rsidR="00FE0F25">
        <w:rPr>
          <w:rFonts w:ascii="Arial" w:hAnsi="Arial" w:cs="Arial"/>
          <w:lang w:val="en-US"/>
        </w:rPr>
        <w:t xml:space="preserve">. </w:t>
      </w:r>
      <w:r>
        <w:rPr>
          <w:rFonts w:ascii="Arial" w:hAnsi="Arial" w:cs="Arial"/>
          <w:lang w:val="en-US"/>
        </w:rPr>
        <w:t xml:space="preserve">RAN2 would </w:t>
      </w:r>
      <w:r w:rsidR="00FE0F25">
        <w:rPr>
          <w:rFonts w:ascii="Arial" w:hAnsi="Arial" w:cs="Arial"/>
          <w:lang w:val="en-US"/>
        </w:rPr>
        <w:t xml:space="preserve">also </w:t>
      </w:r>
      <w:r>
        <w:rPr>
          <w:rFonts w:ascii="Arial" w:hAnsi="Arial" w:cs="Arial"/>
          <w:lang w:val="en-US"/>
        </w:rPr>
        <w:t xml:space="preserve">like </w:t>
      </w:r>
      <w:r w:rsidR="00967283">
        <w:rPr>
          <w:rFonts w:ascii="Arial" w:hAnsi="Arial" w:cs="Arial"/>
          <w:lang w:val="en-US"/>
        </w:rPr>
        <w:t>to request a clarification from SA2 on</w:t>
      </w:r>
      <w:r w:rsidR="00FE0F25">
        <w:rPr>
          <w:rFonts w:ascii="Arial" w:hAnsi="Arial" w:cs="Arial"/>
          <w:lang w:val="en-US"/>
        </w:rPr>
        <w:t>:</w:t>
      </w:r>
    </w:p>
    <w:p w14:paraId="4AAF3035" w14:textId="4215813D" w:rsidR="003A69DF" w:rsidRDefault="00967283" w:rsidP="00EE512E">
      <w:pPr>
        <w:pStyle w:val="Header"/>
        <w:numPr>
          <w:ilvl w:val="0"/>
          <w:numId w:val="17"/>
        </w:numPr>
        <w:spacing w:after="120"/>
        <w:rPr>
          <w:rFonts w:ascii="Arial" w:hAnsi="Arial" w:cs="Arial"/>
          <w:lang w:val="en-US"/>
        </w:rPr>
      </w:pPr>
      <w:r>
        <w:rPr>
          <w:rFonts w:ascii="Arial" w:hAnsi="Arial" w:cs="Arial"/>
          <w:lang w:val="en-US"/>
        </w:rPr>
        <w:t xml:space="preserve">whether </w:t>
      </w:r>
      <w:r w:rsidRPr="00967283">
        <w:rPr>
          <w:rFonts w:ascii="Arial" w:hAnsi="Arial" w:cs="Arial"/>
          <w:lang w:val="en-US"/>
        </w:rPr>
        <w:t>&lt;1 us synchronicity requirement is meant for both intra- and inter-gNB cases</w:t>
      </w:r>
      <w:r w:rsidR="00EE512E">
        <w:rPr>
          <w:rFonts w:ascii="Arial" w:hAnsi="Arial" w:cs="Arial"/>
          <w:lang w:val="en-US"/>
        </w:rPr>
        <w:t xml:space="preserve"> (it is unclear, since the first row of table in section </w:t>
      </w:r>
      <w:r w:rsidR="00EE512E" w:rsidRPr="00EE512E">
        <w:rPr>
          <w:rFonts w:ascii="Arial" w:hAnsi="Arial" w:cs="Arial"/>
          <w:lang w:val="en-US"/>
        </w:rPr>
        <w:t xml:space="preserve">8.1.6.2 </w:t>
      </w:r>
      <w:r w:rsidR="00EE512E">
        <w:rPr>
          <w:rFonts w:ascii="Arial" w:hAnsi="Arial" w:cs="Arial"/>
          <w:lang w:val="en-US"/>
        </w:rPr>
        <w:t>of TR 22.804 mentions 100 m</w:t>
      </w:r>
      <w:r w:rsidR="00EE512E">
        <w:rPr>
          <w:rFonts w:ascii="Arial" w:hAnsi="Arial" w:cs="Arial"/>
          <w:vertAlign w:val="superscript"/>
          <w:lang w:val="en-US"/>
        </w:rPr>
        <w:t>2</w:t>
      </w:r>
      <w:r w:rsidR="00EE512E">
        <w:rPr>
          <w:rFonts w:ascii="Arial" w:hAnsi="Arial" w:cs="Arial"/>
          <w:lang w:val="en-US"/>
        </w:rPr>
        <w:t xml:space="preserve"> service area while the Electric Power Distribution is provided as a reference use case).</w:t>
      </w:r>
    </w:p>
    <w:p w14:paraId="0A8F6ED4" w14:textId="4E0BCBA3" w:rsidR="00FE0F25" w:rsidRDefault="00FE0F25" w:rsidP="00963F53">
      <w:pPr>
        <w:pStyle w:val="Header"/>
        <w:numPr>
          <w:ilvl w:val="0"/>
          <w:numId w:val="17"/>
        </w:numPr>
        <w:spacing w:after="120"/>
        <w:rPr>
          <w:rFonts w:ascii="Arial" w:hAnsi="Arial" w:cs="Arial"/>
          <w:lang w:val="en-US"/>
        </w:rPr>
      </w:pPr>
      <w:r>
        <w:rPr>
          <w:rFonts w:ascii="Arial" w:hAnsi="Arial" w:cs="Arial"/>
          <w:lang w:val="en-US"/>
        </w:rPr>
        <w:t xml:space="preserve">whether &lt;1 us </w:t>
      </w:r>
      <w:r w:rsidRPr="00967283">
        <w:rPr>
          <w:rFonts w:ascii="Arial" w:hAnsi="Arial" w:cs="Arial"/>
          <w:lang w:val="en-US"/>
        </w:rPr>
        <w:t xml:space="preserve">synchronicity requirement is meant for </w:t>
      </w:r>
      <w:r>
        <w:rPr>
          <w:rFonts w:ascii="Arial" w:hAnsi="Arial" w:cs="Arial"/>
          <w:lang w:val="en-US"/>
        </w:rPr>
        <w:t>UE to UE synchronization as well in addition to UE to gNB synchronization.</w:t>
      </w:r>
    </w:p>
    <w:p w14:paraId="7A9E92DE" w14:textId="1FB83DC0" w:rsidR="002633C1" w:rsidRDefault="00967283" w:rsidP="00967283">
      <w:pPr>
        <w:pStyle w:val="Header"/>
        <w:spacing w:after="120"/>
        <w:rPr>
          <w:rFonts w:ascii="Arial" w:hAnsi="Arial" w:cs="Arial"/>
          <w:lang w:val="en-US"/>
        </w:rPr>
      </w:pPr>
      <w:r>
        <w:rPr>
          <w:rFonts w:ascii="Arial" w:hAnsi="Arial" w:cs="Arial"/>
          <w:lang w:val="en-US"/>
        </w:rPr>
        <w:t xml:space="preserve">RAN2 would also like to request RAN1 to analyze the </w:t>
      </w:r>
      <w:r w:rsidR="00D0707D">
        <w:rPr>
          <w:rFonts w:ascii="Arial" w:hAnsi="Arial" w:cs="Arial"/>
          <w:lang w:val="en-US"/>
        </w:rPr>
        <w:t>time</w:t>
      </w:r>
      <w:r w:rsidRPr="00967283">
        <w:rPr>
          <w:rFonts w:ascii="Arial" w:hAnsi="Arial" w:cs="Arial"/>
          <w:lang w:val="en-US"/>
        </w:rPr>
        <w:t xml:space="preserve"> </w:t>
      </w:r>
      <w:r w:rsidR="00D0707D">
        <w:rPr>
          <w:rFonts w:ascii="Arial" w:hAnsi="Arial" w:cs="Arial"/>
          <w:lang w:val="en-US"/>
        </w:rPr>
        <w:t>synchronization accuracy</w:t>
      </w:r>
      <w:r w:rsidRPr="00967283">
        <w:rPr>
          <w:rFonts w:ascii="Arial" w:hAnsi="Arial" w:cs="Arial"/>
          <w:lang w:val="en-US"/>
        </w:rPr>
        <w:t xml:space="preserve"> achievable over Uu interface</w:t>
      </w:r>
      <w:r>
        <w:rPr>
          <w:rFonts w:ascii="Arial" w:hAnsi="Arial" w:cs="Arial"/>
          <w:lang w:val="en-US"/>
        </w:rPr>
        <w:t xml:space="preserve"> and would like to request RAN3 to analyze </w:t>
      </w:r>
      <w:r w:rsidR="00D0707D">
        <w:rPr>
          <w:rFonts w:ascii="Arial" w:hAnsi="Arial" w:cs="Arial"/>
          <w:lang w:val="en-US"/>
        </w:rPr>
        <w:t>the time</w:t>
      </w:r>
      <w:r w:rsidR="00D0707D" w:rsidRPr="00967283">
        <w:rPr>
          <w:rFonts w:ascii="Arial" w:hAnsi="Arial" w:cs="Arial"/>
          <w:lang w:val="en-US"/>
        </w:rPr>
        <w:t xml:space="preserve"> </w:t>
      </w:r>
      <w:r w:rsidR="00D0707D">
        <w:rPr>
          <w:rFonts w:ascii="Arial" w:hAnsi="Arial" w:cs="Arial"/>
          <w:lang w:val="en-US"/>
        </w:rPr>
        <w:t>synchronization accuracy</w:t>
      </w:r>
      <w:r w:rsidR="00D0707D" w:rsidRPr="00967283">
        <w:rPr>
          <w:rFonts w:ascii="Arial" w:hAnsi="Arial" w:cs="Arial"/>
          <w:lang w:val="en-US"/>
        </w:rPr>
        <w:t xml:space="preserve"> achievable </w:t>
      </w:r>
      <w:r w:rsidR="00CB4E6F">
        <w:rPr>
          <w:rFonts w:ascii="Arial" w:hAnsi="Arial" w:cs="Arial"/>
        </w:rPr>
        <w:t>from RAN network perspective</w:t>
      </w:r>
      <w:r>
        <w:rPr>
          <w:rFonts w:ascii="Arial" w:hAnsi="Arial" w:cs="Arial"/>
          <w:lang w:val="en-US"/>
        </w:rPr>
        <w:t xml:space="preserve">. </w:t>
      </w:r>
    </w:p>
    <w:p w14:paraId="256C8DA5" w14:textId="35901B2F" w:rsidR="00967283" w:rsidRPr="00E7017E" w:rsidRDefault="00967283" w:rsidP="00967283">
      <w:pPr>
        <w:pStyle w:val="Header"/>
        <w:spacing w:after="120"/>
        <w:rPr>
          <w:rFonts w:ascii="Arial" w:hAnsi="Arial" w:cs="Arial"/>
          <w:lang w:val="en-US"/>
        </w:rPr>
      </w:pPr>
      <w:r>
        <w:rPr>
          <w:rFonts w:ascii="Arial" w:hAnsi="Arial" w:cs="Arial"/>
          <w:lang w:val="en-US"/>
        </w:rPr>
        <w:t>RAN2 would like to indicate to SA2 that although the work on TSN requirements analysis has only started, RAN2 has not identified any blocking point, which would prevent SA2 from studying any of the TSN integration options considered by SA2.</w:t>
      </w:r>
      <w:r w:rsidR="00614FF9">
        <w:rPr>
          <w:rFonts w:ascii="Arial" w:hAnsi="Arial" w:cs="Arial"/>
          <w:lang w:val="en-US"/>
        </w:rPr>
        <w:t xml:space="preserve"> RAN2 would like to point out though that from RAN perspective it is preferential to reuse the current QoS framework and TSN integration options allowing that (e.g. “5G as a black box”) are preferred.</w:t>
      </w:r>
      <w:r w:rsidR="00963F53">
        <w:rPr>
          <w:rFonts w:ascii="Arial" w:hAnsi="Arial" w:cs="Arial"/>
          <w:lang w:val="en-US"/>
        </w:rPr>
        <w:t xml:space="preserve"> </w:t>
      </w:r>
    </w:p>
    <w:p w14:paraId="25682587" w14:textId="77777777" w:rsidR="00463675" w:rsidRDefault="00463675">
      <w:pPr>
        <w:spacing w:after="120"/>
        <w:rPr>
          <w:rFonts w:ascii="Arial" w:hAnsi="Arial" w:cs="Arial"/>
          <w:b/>
        </w:rPr>
      </w:pPr>
      <w:r>
        <w:rPr>
          <w:rFonts w:ascii="Arial" w:hAnsi="Arial" w:cs="Arial"/>
          <w:b/>
        </w:rPr>
        <w:t>2. Actions:</w:t>
      </w:r>
    </w:p>
    <w:p w14:paraId="27747B2B" w14:textId="062FC138"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967283">
        <w:rPr>
          <w:rFonts w:ascii="Arial" w:hAnsi="Arial" w:cs="Arial"/>
          <w:b/>
        </w:rPr>
        <w:t>SA2</w:t>
      </w:r>
      <w:r>
        <w:rPr>
          <w:rFonts w:ascii="Arial" w:hAnsi="Arial" w:cs="Arial"/>
          <w:b/>
        </w:rPr>
        <w:t xml:space="preserve"> group.</w:t>
      </w:r>
    </w:p>
    <w:p w14:paraId="2F9563B1" w14:textId="77777777" w:rsidR="00EE512E"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967283">
        <w:rPr>
          <w:rFonts w:ascii="Arial" w:hAnsi="Arial" w:cs="Arial"/>
        </w:rPr>
        <w:t>SA2</w:t>
      </w:r>
      <w:r w:rsidR="002633C1">
        <w:rPr>
          <w:rFonts w:ascii="Arial" w:hAnsi="Arial" w:cs="Arial"/>
        </w:rPr>
        <w:t xml:space="preserve"> to </w:t>
      </w:r>
      <w:r w:rsidR="00967283">
        <w:rPr>
          <w:rFonts w:ascii="Arial" w:hAnsi="Arial" w:cs="Arial"/>
        </w:rPr>
        <w:t xml:space="preserve">take the above information into account for their further work in the related SIs/WIs. </w:t>
      </w:r>
    </w:p>
    <w:p w14:paraId="24BB9831" w14:textId="77777777" w:rsidR="00EE512E" w:rsidRDefault="00EE512E" w:rsidP="00EE512E">
      <w:pPr>
        <w:spacing w:after="120"/>
        <w:ind w:left="1985" w:hanging="1985"/>
        <w:rPr>
          <w:rFonts w:ascii="Arial" w:hAnsi="Arial" w:cs="Arial"/>
          <w:b/>
        </w:rPr>
      </w:pPr>
    </w:p>
    <w:p w14:paraId="589FA60D" w14:textId="1CBD498E" w:rsidR="00EE512E" w:rsidRDefault="00EE512E" w:rsidP="00EE512E">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SA1 and SA2 groups</w:t>
      </w:r>
    </w:p>
    <w:p w14:paraId="544F6E42" w14:textId="7FB21FCE" w:rsidR="00EE512E" w:rsidRDefault="00EE512E" w:rsidP="00EE512E">
      <w:pPr>
        <w:spacing w:after="120"/>
        <w:ind w:left="993" w:hanging="993"/>
        <w:rPr>
          <w:rFonts w:ascii="Arial" w:hAnsi="Arial" w:cs="Arial"/>
        </w:rPr>
      </w:pPr>
      <w:r>
        <w:rPr>
          <w:rFonts w:ascii="Arial" w:hAnsi="Arial" w:cs="Arial"/>
          <w:b/>
        </w:rPr>
        <w:t>ACTION:</w:t>
      </w:r>
    </w:p>
    <w:p w14:paraId="61BB3C70" w14:textId="1296D559" w:rsidR="00463675" w:rsidRDefault="00967283" w:rsidP="00E57BA2">
      <w:pPr>
        <w:spacing w:after="120"/>
        <w:ind w:left="993" w:hanging="993"/>
        <w:rPr>
          <w:rFonts w:ascii="Arial" w:hAnsi="Arial" w:cs="Arial"/>
        </w:rPr>
      </w:pPr>
      <w:r>
        <w:rPr>
          <w:rFonts w:ascii="Arial" w:hAnsi="Arial" w:cs="Arial"/>
        </w:rPr>
        <w:t xml:space="preserve">SA2 is also requested to provide the feedback on whether </w:t>
      </w:r>
      <w:r w:rsidRPr="00967283">
        <w:rPr>
          <w:rFonts w:ascii="Arial" w:hAnsi="Arial" w:cs="Arial"/>
          <w:lang w:val="en-US"/>
        </w:rPr>
        <w:t>&lt;1 us synchronicity requirement is meant for both</w:t>
      </w:r>
      <w:r w:rsidR="00EE512E">
        <w:rPr>
          <w:rFonts w:ascii="Arial" w:hAnsi="Arial" w:cs="Arial"/>
          <w:lang w:val="en-US"/>
        </w:rPr>
        <w:t xml:space="preserve"> </w:t>
      </w:r>
      <w:r w:rsidRPr="00967283">
        <w:rPr>
          <w:rFonts w:ascii="Arial" w:hAnsi="Arial" w:cs="Arial"/>
          <w:lang w:val="en-US"/>
        </w:rPr>
        <w:t>intra- and inter-gNB cases.</w:t>
      </w:r>
    </w:p>
    <w:p w14:paraId="58C0940C" w14:textId="77777777" w:rsidR="00DE3158" w:rsidRDefault="00DE3158" w:rsidP="00967283">
      <w:pPr>
        <w:spacing w:after="120"/>
        <w:ind w:left="1985" w:hanging="1985"/>
        <w:rPr>
          <w:rFonts w:ascii="Arial" w:hAnsi="Arial" w:cs="Arial"/>
          <w:b/>
        </w:rPr>
      </w:pPr>
    </w:p>
    <w:p w14:paraId="1FA07642" w14:textId="56A37B5D" w:rsidR="00967283" w:rsidRDefault="00967283" w:rsidP="00967283">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RAN1 group.</w:t>
      </w:r>
    </w:p>
    <w:p w14:paraId="05CECB38" w14:textId="77777777" w:rsidR="00967283" w:rsidRDefault="00967283" w:rsidP="00967283">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asks RAN1 to take the above information into account and:</w:t>
      </w:r>
    </w:p>
    <w:p w14:paraId="69E597EB" w14:textId="07C603B7" w:rsidR="00967283" w:rsidRPr="00967283" w:rsidRDefault="00967283" w:rsidP="00967283">
      <w:pPr>
        <w:pStyle w:val="ListParagraph"/>
        <w:numPr>
          <w:ilvl w:val="0"/>
          <w:numId w:val="16"/>
        </w:numPr>
        <w:spacing w:after="120"/>
        <w:rPr>
          <w:rFonts w:ascii="Arial" w:hAnsi="Arial" w:cs="Arial"/>
        </w:rPr>
      </w:pPr>
      <w:r w:rsidRPr="00967283">
        <w:rPr>
          <w:rFonts w:ascii="Arial" w:hAnsi="Arial" w:cs="Arial"/>
        </w:rPr>
        <w:t>provide feedback on whether 0.5 ms latency target can be achieved using current NR specification and/or enhancements considered as part of L1 URLLC enhancements SI</w:t>
      </w:r>
      <w:r w:rsidRPr="00967283">
        <w:rPr>
          <w:rFonts w:ascii="Arial" w:hAnsi="Arial" w:cs="Arial"/>
          <w:lang w:val="en-US"/>
        </w:rPr>
        <w:t>.</w:t>
      </w:r>
    </w:p>
    <w:p w14:paraId="52892BCB" w14:textId="2C429A9A" w:rsidR="00967283" w:rsidRPr="00967283" w:rsidRDefault="00967283" w:rsidP="00967283">
      <w:pPr>
        <w:pStyle w:val="ListParagraph"/>
        <w:numPr>
          <w:ilvl w:val="0"/>
          <w:numId w:val="16"/>
        </w:numPr>
        <w:spacing w:after="120"/>
        <w:rPr>
          <w:rFonts w:ascii="Arial" w:hAnsi="Arial" w:cs="Arial"/>
        </w:rPr>
      </w:pPr>
      <w:r>
        <w:rPr>
          <w:rFonts w:ascii="Arial" w:hAnsi="Arial" w:cs="Arial"/>
          <w:lang w:val="en-US"/>
        </w:rPr>
        <w:t xml:space="preserve">provide feedback on what the achievable </w:t>
      </w:r>
      <w:r w:rsidRPr="00967283">
        <w:rPr>
          <w:rFonts w:ascii="Arial" w:hAnsi="Arial" w:cs="Arial"/>
          <w:lang w:val="en-US"/>
        </w:rPr>
        <w:t>time</w:t>
      </w:r>
      <w:r w:rsidR="00D0707D">
        <w:rPr>
          <w:rFonts w:ascii="Arial" w:hAnsi="Arial" w:cs="Arial"/>
          <w:lang w:val="en-US"/>
        </w:rPr>
        <w:t xml:space="preserve"> synchronization accuracy</w:t>
      </w:r>
      <w:r>
        <w:rPr>
          <w:rFonts w:ascii="Arial" w:hAnsi="Arial" w:cs="Arial"/>
          <w:lang w:val="en-US"/>
        </w:rPr>
        <w:t xml:space="preserve"> </w:t>
      </w:r>
      <w:r w:rsidRPr="00967283">
        <w:rPr>
          <w:rFonts w:ascii="Arial" w:hAnsi="Arial" w:cs="Arial"/>
          <w:lang w:val="en-US"/>
        </w:rPr>
        <w:t>over Uu interface</w:t>
      </w:r>
      <w:r w:rsidR="00AE01C6">
        <w:rPr>
          <w:rFonts w:ascii="Arial" w:hAnsi="Arial" w:cs="Arial"/>
          <w:lang w:val="en-US"/>
        </w:rPr>
        <w:t>, considering the synchronicity requirements of TSN networks</w:t>
      </w:r>
      <w:r w:rsidR="00DE3158" w:rsidRPr="00DE3158">
        <w:rPr>
          <w:rFonts w:ascii="Arial" w:hAnsi="Arial" w:cs="Arial"/>
          <w:lang w:val="en-US"/>
        </w:rPr>
        <w:t xml:space="preserve"> </w:t>
      </w:r>
      <w:r w:rsidR="00DE3158">
        <w:rPr>
          <w:rFonts w:ascii="Arial" w:hAnsi="Arial" w:cs="Arial"/>
          <w:lang w:val="en-US"/>
        </w:rPr>
        <w:t>as mentioned in TR 22.804</w:t>
      </w:r>
    </w:p>
    <w:p w14:paraId="38314EA9" w14:textId="77777777" w:rsidR="00DE3158" w:rsidRDefault="00DE3158" w:rsidP="00967283">
      <w:pPr>
        <w:spacing w:after="120"/>
        <w:ind w:left="1985" w:hanging="1985"/>
        <w:rPr>
          <w:rFonts w:ascii="Arial" w:hAnsi="Arial" w:cs="Arial"/>
          <w:b/>
        </w:rPr>
      </w:pPr>
    </w:p>
    <w:p w14:paraId="5661708D" w14:textId="2BF6DAB6" w:rsidR="00967283" w:rsidRDefault="00967283" w:rsidP="00967283">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RAN3 group.</w:t>
      </w:r>
    </w:p>
    <w:p w14:paraId="4E4C244A" w14:textId="56FFAEA6" w:rsidR="00967283" w:rsidRPr="00967283" w:rsidRDefault="00967283" w:rsidP="006D016D">
      <w:pPr>
        <w:spacing w:after="120"/>
        <w:ind w:left="993" w:hanging="993"/>
        <w:rPr>
          <w:rFonts w:ascii="Arial" w:hAnsi="Arial" w:cs="Arial"/>
        </w:rPr>
      </w:pPr>
      <w:r>
        <w:rPr>
          <w:rFonts w:ascii="Arial" w:hAnsi="Arial" w:cs="Arial"/>
          <w:b/>
        </w:rPr>
        <w:t xml:space="preserve">ACTION: </w:t>
      </w:r>
      <w:r>
        <w:rPr>
          <w:rFonts w:ascii="Arial" w:hAnsi="Arial" w:cs="Arial"/>
          <w:b/>
        </w:rPr>
        <w:tab/>
      </w:r>
      <w:bookmarkStart w:id="1" w:name="_Hlk527043208"/>
      <w:r>
        <w:rPr>
          <w:rFonts w:ascii="Arial" w:hAnsi="Arial" w:cs="Arial"/>
        </w:rPr>
        <w:t>RAN2 respectfully asks RAN3 to take the above information into account and</w:t>
      </w:r>
      <w:r w:rsidR="00AE01C6" w:rsidRPr="00AE01C6">
        <w:t xml:space="preserve"> </w:t>
      </w:r>
      <w:r w:rsidR="00AE01C6" w:rsidRPr="00AE01C6">
        <w:rPr>
          <w:rFonts w:ascii="Arial" w:hAnsi="Arial" w:cs="Arial"/>
        </w:rPr>
        <w:t>provide feedback on the achievable time</w:t>
      </w:r>
      <w:r w:rsidR="00D0707D">
        <w:rPr>
          <w:rFonts w:ascii="Arial" w:hAnsi="Arial" w:cs="Arial"/>
        </w:rPr>
        <w:t xml:space="preserve"> synchronization accuracy</w:t>
      </w:r>
      <w:r w:rsidR="00AE01C6" w:rsidRPr="00AE01C6">
        <w:rPr>
          <w:rFonts w:ascii="Arial" w:hAnsi="Arial" w:cs="Arial"/>
        </w:rPr>
        <w:t xml:space="preserve"> </w:t>
      </w:r>
      <w:r w:rsidR="00B96E8D">
        <w:rPr>
          <w:rFonts w:ascii="Arial" w:hAnsi="Arial" w:cs="Arial"/>
        </w:rPr>
        <w:t>from RAN network perspective</w:t>
      </w:r>
      <w:bookmarkEnd w:id="1"/>
      <w:r w:rsidR="00AE01C6">
        <w:rPr>
          <w:rFonts w:ascii="Arial" w:hAnsi="Arial" w:cs="Arial"/>
        </w:rPr>
        <w:t xml:space="preserve">, </w:t>
      </w:r>
      <w:r w:rsidR="00AE01C6">
        <w:rPr>
          <w:rFonts w:ascii="Arial" w:hAnsi="Arial" w:cs="Arial"/>
          <w:lang w:val="en-US"/>
        </w:rPr>
        <w:t>considering the synchronicity requirements of TSN networks</w:t>
      </w:r>
      <w:r w:rsidR="00DE3158">
        <w:rPr>
          <w:rFonts w:ascii="Arial" w:hAnsi="Arial" w:cs="Arial"/>
          <w:lang w:val="en-US"/>
        </w:rPr>
        <w:t xml:space="preserve"> as mentioned in TR 22.804</w:t>
      </w:r>
      <w:r w:rsidR="00CB4E6F">
        <w:rPr>
          <w:rFonts w:ascii="Arial" w:hAnsi="Arial" w:cs="Arial"/>
          <w:lang w:val="en-US"/>
        </w:rPr>
        <w:t>. RAN3 is also requested to inform RAN2 in case the assumption about latency on network being negligible in TSN use cases is not valid.</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5CF74A77" w14:textId="14615F36" w:rsidR="00463675" w:rsidRDefault="00984727" w:rsidP="004D1605">
      <w:pPr>
        <w:tabs>
          <w:tab w:val="left" w:pos="3119"/>
        </w:tabs>
        <w:spacing w:after="120"/>
        <w:ind w:left="2268" w:hanging="2268"/>
        <w:rPr>
          <w:rFonts w:ascii="Arial" w:hAnsi="Arial" w:cs="Arial"/>
          <w:bCs/>
        </w:rPr>
      </w:pPr>
      <w:r w:rsidRPr="00984727">
        <w:rPr>
          <w:rFonts w:ascii="Arial" w:hAnsi="Arial" w:cs="Arial"/>
          <w:bCs/>
        </w:rPr>
        <w:t xml:space="preserve">3GPPRAN2#104 </w:t>
      </w:r>
      <w:r w:rsidRPr="00984727">
        <w:rPr>
          <w:rFonts w:ascii="Arial" w:hAnsi="Arial" w:cs="Arial"/>
          <w:bCs/>
        </w:rPr>
        <w:tab/>
      </w:r>
      <w:r>
        <w:rPr>
          <w:rFonts w:ascii="Arial" w:hAnsi="Arial" w:cs="Arial"/>
          <w:bCs/>
        </w:rPr>
        <w:tab/>
      </w:r>
      <w:r w:rsidRPr="00984727">
        <w:rPr>
          <w:rFonts w:ascii="Arial" w:hAnsi="Arial" w:cs="Arial"/>
          <w:bCs/>
        </w:rPr>
        <w:t xml:space="preserve">12 - 16 Nov 2018    </w:t>
      </w:r>
      <w:r>
        <w:rPr>
          <w:rFonts w:ascii="Arial" w:hAnsi="Arial" w:cs="Arial"/>
          <w:bCs/>
        </w:rPr>
        <w:tab/>
      </w:r>
      <w:r w:rsidRPr="00984727">
        <w:rPr>
          <w:rFonts w:ascii="Arial" w:hAnsi="Arial" w:cs="Arial"/>
          <w:bCs/>
        </w:rPr>
        <w:tab/>
      </w:r>
      <w:r w:rsidR="002A0310">
        <w:rPr>
          <w:rFonts w:ascii="Arial" w:hAnsi="Arial" w:cs="Arial"/>
          <w:bCs/>
        </w:rPr>
        <w:t>Spokane</w:t>
      </w:r>
    </w:p>
    <w:p w14:paraId="768E53A2" w14:textId="458869C2" w:rsidR="004D1605" w:rsidRDefault="004D1605" w:rsidP="004D1605">
      <w:pPr>
        <w:tabs>
          <w:tab w:val="left" w:pos="3119"/>
        </w:tabs>
        <w:spacing w:after="120"/>
        <w:ind w:left="2268" w:hanging="2268"/>
        <w:rPr>
          <w:rFonts w:ascii="Arial" w:hAnsi="Arial" w:cs="Arial"/>
          <w:bCs/>
        </w:rPr>
      </w:pPr>
      <w:r>
        <w:rPr>
          <w:rFonts w:ascii="Arial" w:hAnsi="Arial" w:cs="Arial"/>
          <w:bCs/>
        </w:rPr>
        <w:lastRenderedPageBreak/>
        <w:t>3GPPRAN2#105</w:t>
      </w:r>
      <w:r>
        <w:rPr>
          <w:rFonts w:ascii="Arial" w:hAnsi="Arial" w:cs="Arial"/>
          <w:bCs/>
        </w:rPr>
        <w:tab/>
      </w:r>
      <w:r>
        <w:rPr>
          <w:rFonts w:ascii="Arial" w:hAnsi="Arial" w:cs="Arial"/>
          <w:bCs/>
        </w:rPr>
        <w:tab/>
        <w:t>25 Feb - 01 Mar 2018</w:t>
      </w:r>
      <w:r>
        <w:rPr>
          <w:rFonts w:ascii="Arial" w:hAnsi="Arial" w:cs="Arial"/>
          <w:bCs/>
        </w:rPr>
        <w:tab/>
      </w:r>
      <w:r>
        <w:rPr>
          <w:rFonts w:ascii="Arial" w:hAnsi="Arial" w:cs="Arial"/>
          <w:bCs/>
        </w:rPr>
        <w:tab/>
        <w:t>Athens</w:t>
      </w:r>
    </w:p>
    <w:p w14:paraId="1D4E12D1" w14:textId="77777777" w:rsidR="004D1605" w:rsidRDefault="004D1605" w:rsidP="004D1605">
      <w:pPr>
        <w:tabs>
          <w:tab w:val="left" w:pos="3119"/>
        </w:tabs>
        <w:spacing w:after="120"/>
        <w:ind w:left="2268" w:hanging="2268"/>
        <w:rPr>
          <w:rFonts w:ascii="Arial" w:hAnsi="Arial" w:cs="Arial"/>
          <w:bCs/>
        </w:rPr>
      </w:pPr>
    </w:p>
    <w:sectPr w:rsidR="004D1605">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B81A9" w14:textId="77777777" w:rsidR="000F0AAF" w:rsidRDefault="000F0AAF">
      <w:r>
        <w:separator/>
      </w:r>
    </w:p>
  </w:endnote>
  <w:endnote w:type="continuationSeparator" w:id="0">
    <w:p w14:paraId="439B3FB2" w14:textId="77777777" w:rsidR="000F0AAF" w:rsidRDefault="000F0AAF">
      <w:r>
        <w:continuationSeparator/>
      </w:r>
    </w:p>
  </w:endnote>
  <w:endnote w:type="continuationNotice" w:id="1">
    <w:p w14:paraId="08A7E3EF" w14:textId="77777777" w:rsidR="000F0AAF" w:rsidRDefault="000F0A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52572" w14:textId="77777777" w:rsidR="00D0707D" w:rsidRDefault="00D070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87A9D" w14:textId="77777777" w:rsidR="00D0707D" w:rsidRDefault="00D070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A3BCF" w14:textId="77777777" w:rsidR="00D0707D" w:rsidRDefault="00D070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5414E" w14:textId="77777777" w:rsidR="000F0AAF" w:rsidRDefault="000F0AAF">
      <w:r>
        <w:separator/>
      </w:r>
    </w:p>
  </w:footnote>
  <w:footnote w:type="continuationSeparator" w:id="0">
    <w:p w14:paraId="1B28937B" w14:textId="77777777" w:rsidR="000F0AAF" w:rsidRDefault="000F0AAF">
      <w:r>
        <w:continuationSeparator/>
      </w:r>
    </w:p>
  </w:footnote>
  <w:footnote w:type="continuationNotice" w:id="1">
    <w:p w14:paraId="0B7CDCCA" w14:textId="77777777" w:rsidR="000F0AAF" w:rsidRDefault="000F0A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C90C6" w14:textId="77777777" w:rsidR="00D0707D" w:rsidRDefault="00D070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33DE0" w14:textId="77777777" w:rsidR="00D0707D" w:rsidRDefault="00D070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CD0D1" w14:textId="77777777" w:rsidR="00D0707D" w:rsidRDefault="00D070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7"/>
  </w:num>
  <w:num w:numId="4">
    <w:abstractNumId w:val="1"/>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6"/>
  </w:num>
  <w:num w:numId="9">
    <w:abstractNumId w:val="10"/>
  </w:num>
  <w:num w:numId="10">
    <w:abstractNumId w:val="9"/>
  </w:num>
  <w:num w:numId="11">
    <w:abstractNumId w:val="5"/>
  </w:num>
  <w:num w:numId="12">
    <w:abstractNumId w:val="11"/>
  </w:num>
  <w:num w:numId="13">
    <w:abstractNumId w:val="13"/>
  </w:num>
  <w:num w:numId="14">
    <w:abstractNumId w:val="8"/>
  </w:num>
  <w:num w:numId="15">
    <w:abstractNumId w:val="2"/>
  </w:num>
  <w:num w:numId="16">
    <w:abstractNumId w:val="6"/>
  </w:num>
  <w:num w:numId="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B6E6B"/>
    <w:rsid w:val="000D113A"/>
    <w:rsid w:val="000E295F"/>
    <w:rsid w:val="000F0AAF"/>
    <w:rsid w:val="000F12FD"/>
    <w:rsid w:val="000F5144"/>
    <w:rsid w:val="001063EA"/>
    <w:rsid w:val="001576BB"/>
    <w:rsid w:val="00177DA3"/>
    <w:rsid w:val="00187D63"/>
    <w:rsid w:val="001B008D"/>
    <w:rsid w:val="001D2108"/>
    <w:rsid w:val="00200ACF"/>
    <w:rsid w:val="00220708"/>
    <w:rsid w:val="00222A4F"/>
    <w:rsid w:val="0022672E"/>
    <w:rsid w:val="0024067D"/>
    <w:rsid w:val="00254238"/>
    <w:rsid w:val="00261C7D"/>
    <w:rsid w:val="002633C1"/>
    <w:rsid w:val="00270DF0"/>
    <w:rsid w:val="0027716B"/>
    <w:rsid w:val="002823BF"/>
    <w:rsid w:val="00282DA9"/>
    <w:rsid w:val="00283A52"/>
    <w:rsid w:val="002A0310"/>
    <w:rsid w:val="002A542F"/>
    <w:rsid w:val="002A6E4C"/>
    <w:rsid w:val="002C3CFF"/>
    <w:rsid w:val="002D095E"/>
    <w:rsid w:val="002F1396"/>
    <w:rsid w:val="0030138D"/>
    <w:rsid w:val="0030356A"/>
    <w:rsid w:val="003100EB"/>
    <w:rsid w:val="003221D8"/>
    <w:rsid w:val="00324418"/>
    <w:rsid w:val="003277A4"/>
    <w:rsid w:val="003341F9"/>
    <w:rsid w:val="00335FAB"/>
    <w:rsid w:val="00352AB7"/>
    <w:rsid w:val="003632EE"/>
    <w:rsid w:val="003807F6"/>
    <w:rsid w:val="00385529"/>
    <w:rsid w:val="00390712"/>
    <w:rsid w:val="003945F8"/>
    <w:rsid w:val="003946BE"/>
    <w:rsid w:val="00397D17"/>
    <w:rsid w:val="003A69DF"/>
    <w:rsid w:val="003B117D"/>
    <w:rsid w:val="003B57B9"/>
    <w:rsid w:val="003C3065"/>
    <w:rsid w:val="003C44A3"/>
    <w:rsid w:val="003E0EE0"/>
    <w:rsid w:val="003F5408"/>
    <w:rsid w:val="004120BA"/>
    <w:rsid w:val="004147C2"/>
    <w:rsid w:val="00417F6D"/>
    <w:rsid w:val="004307A0"/>
    <w:rsid w:val="00437F70"/>
    <w:rsid w:val="00452B0D"/>
    <w:rsid w:val="00463675"/>
    <w:rsid w:val="00496D50"/>
    <w:rsid w:val="004C6071"/>
    <w:rsid w:val="004D1605"/>
    <w:rsid w:val="004D5C8E"/>
    <w:rsid w:val="004E2356"/>
    <w:rsid w:val="004E4B7F"/>
    <w:rsid w:val="004F3AA9"/>
    <w:rsid w:val="0050174F"/>
    <w:rsid w:val="00501F64"/>
    <w:rsid w:val="00505F59"/>
    <w:rsid w:val="00557D6F"/>
    <w:rsid w:val="00580EEE"/>
    <w:rsid w:val="00591547"/>
    <w:rsid w:val="005921A6"/>
    <w:rsid w:val="00594DA5"/>
    <w:rsid w:val="005B659E"/>
    <w:rsid w:val="005C373E"/>
    <w:rsid w:val="005C7689"/>
    <w:rsid w:val="005D1733"/>
    <w:rsid w:val="005D558D"/>
    <w:rsid w:val="005D5906"/>
    <w:rsid w:val="005E5DB4"/>
    <w:rsid w:val="005E6338"/>
    <w:rsid w:val="005F7506"/>
    <w:rsid w:val="005F7637"/>
    <w:rsid w:val="00614FF9"/>
    <w:rsid w:val="00633743"/>
    <w:rsid w:val="00642CAC"/>
    <w:rsid w:val="006431E6"/>
    <w:rsid w:val="0064612C"/>
    <w:rsid w:val="00667F66"/>
    <w:rsid w:val="0067303B"/>
    <w:rsid w:val="006775AB"/>
    <w:rsid w:val="006A473B"/>
    <w:rsid w:val="006C4648"/>
    <w:rsid w:val="006C6A48"/>
    <w:rsid w:val="006D016D"/>
    <w:rsid w:val="006D1114"/>
    <w:rsid w:val="006D4F81"/>
    <w:rsid w:val="006F7688"/>
    <w:rsid w:val="00701A2B"/>
    <w:rsid w:val="007822EF"/>
    <w:rsid w:val="00787EAC"/>
    <w:rsid w:val="007A671D"/>
    <w:rsid w:val="007D514C"/>
    <w:rsid w:val="00806CE3"/>
    <w:rsid w:val="00806E3A"/>
    <w:rsid w:val="0084501F"/>
    <w:rsid w:val="00845F63"/>
    <w:rsid w:val="0084604E"/>
    <w:rsid w:val="00854ACB"/>
    <w:rsid w:val="008612CD"/>
    <w:rsid w:val="00865ED7"/>
    <w:rsid w:val="00881F64"/>
    <w:rsid w:val="008831D9"/>
    <w:rsid w:val="00883DB4"/>
    <w:rsid w:val="008C003E"/>
    <w:rsid w:val="008D17C0"/>
    <w:rsid w:val="008D1B54"/>
    <w:rsid w:val="008F358E"/>
    <w:rsid w:val="008F574D"/>
    <w:rsid w:val="008F581B"/>
    <w:rsid w:val="00907392"/>
    <w:rsid w:val="00916145"/>
    <w:rsid w:val="00917119"/>
    <w:rsid w:val="00923E7C"/>
    <w:rsid w:val="00941A45"/>
    <w:rsid w:val="00941B87"/>
    <w:rsid w:val="00950DE4"/>
    <w:rsid w:val="00952417"/>
    <w:rsid w:val="0096221E"/>
    <w:rsid w:val="00963F53"/>
    <w:rsid w:val="00967283"/>
    <w:rsid w:val="009778A3"/>
    <w:rsid w:val="00984727"/>
    <w:rsid w:val="009B2EB9"/>
    <w:rsid w:val="009D1A5C"/>
    <w:rsid w:val="009D594E"/>
    <w:rsid w:val="009D7198"/>
    <w:rsid w:val="009E27E2"/>
    <w:rsid w:val="009E5C7E"/>
    <w:rsid w:val="009F7D30"/>
    <w:rsid w:val="00A03720"/>
    <w:rsid w:val="00A1282E"/>
    <w:rsid w:val="00A12ABA"/>
    <w:rsid w:val="00A1443B"/>
    <w:rsid w:val="00A151A0"/>
    <w:rsid w:val="00A245CA"/>
    <w:rsid w:val="00A3454C"/>
    <w:rsid w:val="00A40236"/>
    <w:rsid w:val="00A45BD7"/>
    <w:rsid w:val="00A56D45"/>
    <w:rsid w:val="00A63949"/>
    <w:rsid w:val="00A6412A"/>
    <w:rsid w:val="00A64F79"/>
    <w:rsid w:val="00A8524C"/>
    <w:rsid w:val="00AA637B"/>
    <w:rsid w:val="00AE01C6"/>
    <w:rsid w:val="00AE5661"/>
    <w:rsid w:val="00AF3FA4"/>
    <w:rsid w:val="00B255A7"/>
    <w:rsid w:val="00B33A9B"/>
    <w:rsid w:val="00B40504"/>
    <w:rsid w:val="00B544D2"/>
    <w:rsid w:val="00B5648B"/>
    <w:rsid w:val="00B66CC7"/>
    <w:rsid w:val="00B70E77"/>
    <w:rsid w:val="00B96E8D"/>
    <w:rsid w:val="00BB0CAD"/>
    <w:rsid w:val="00BE1F84"/>
    <w:rsid w:val="00BE7CC9"/>
    <w:rsid w:val="00BF32CE"/>
    <w:rsid w:val="00C021DE"/>
    <w:rsid w:val="00C16365"/>
    <w:rsid w:val="00C231ED"/>
    <w:rsid w:val="00C2354D"/>
    <w:rsid w:val="00C40297"/>
    <w:rsid w:val="00C51C0C"/>
    <w:rsid w:val="00C52AEB"/>
    <w:rsid w:val="00C750D8"/>
    <w:rsid w:val="00CB4E6F"/>
    <w:rsid w:val="00CE015D"/>
    <w:rsid w:val="00D0707D"/>
    <w:rsid w:val="00D23D91"/>
    <w:rsid w:val="00D24338"/>
    <w:rsid w:val="00D32C48"/>
    <w:rsid w:val="00D40BEF"/>
    <w:rsid w:val="00D42DF3"/>
    <w:rsid w:val="00D65530"/>
    <w:rsid w:val="00D74A1C"/>
    <w:rsid w:val="00D75660"/>
    <w:rsid w:val="00D819F9"/>
    <w:rsid w:val="00D876BF"/>
    <w:rsid w:val="00DC6ACB"/>
    <w:rsid w:val="00DC6C67"/>
    <w:rsid w:val="00DE3158"/>
    <w:rsid w:val="00DF7F04"/>
    <w:rsid w:val="00E15DA7"/>
    <w:rsid w:val="00E43B90"/>
    <w:rsid w:val="00E5415D"/>
    <w:rsid w:val="00E57BA2"/>
    <w:rsid w:val="00E7017E"/>
    <w:rsid w:val="00E73827"/>
    <w:rsid w:val="00E83F3C"/>
    <w:rsid w:val="00EC2503"/>
    <w:rsid w:val="00ED133C"/>
    <w:rsid w:val="00ED4B16"/>
    <w:rsid w:val="00EE512E"/>
    <w:rsid w:val="00EF6E56"/>
    <w:rsid w:val="00F11820"/>
    <w:rsid w:val="00F17587"/>
    <w:rsid w:val="00F23FFC"/>
    <w:rsid w:val="00F31251"/>
    <w:rsid w:val="00F50581"/>
    <w:rsid w:val="00F54C66"/>
    <w:rsid w:val="00FD3596"/>
    <w:rsid w:val="00FE0F25"/>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CommentTextChar">
    <w:name w:val="Comment Text Char"/>
    <w:basedOn w:val="DefaultParagraphFont"/>
    <w:link w:val="CommentText"/>
    <w:rsid w:val="00A63949"/>
    <w:rPr>
      <w:rFonts w:ascii="Arial" w:hAnsi="Arial"/>
      <w:lang w:val="en-GB"/>
    </w:rPr>
  </w:style>
  <w:style w:type="paragraph" w:customStyle="1" w:styleId="xxmsonormal">
    <w:name w:val="x_xmsonormal"/>
    <w:basedOn w:val="Normal"/>
    <w:rsid w:val="00A63949"/>
    <w:rPr>
      <w:rFonts w:ascii="Calibri" w:eastAsiaTheme="minorHAnsi" w:hAnsi="Calibri" w:cs="Calibri"/>
      <w:sz w:val="22"/>
      <w:szCs w:val="22"/>
      <w:lang w:val="da-DK" w:eastAsia="da-DK"/>
    </w:rPr>
  </w:style>
  <w:style w:type="table" w:styleId="TableGrid">
    <w:name w:val="Table Grid"/>
    <w:basedOn w:val="TableNormal"/>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7283"/>
    <w:pPr>
      <w:ind w:left="720"/>
      <w:contextualSpacing/>
    </w:pPr>
  </w:style>
  <w:style w:type="paragraph" w:styleId="CommentSubject">
    <w:name w:val="annotation subject"/>
    <w:basedOn w:val="CommentText"/>
    <w:next w:val="CommentText"/>
    <w:link w:val="CommentSubjectChar"/>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6A48"/>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5AIRPNAIUNRU-859666464-3949</_dlc_DocId>
    <_dlc_DocIdUrl xmlns="71c5aaf6-e6ce-465b-b873-5148d2a4c105">
      <Url>https://nokia.sharepoint.com/sites/c5g/e2earch/_layouts/15/DocIdRedir.aspx?ID=5AIRPNAIUNRU-859666464-3949</Url>
      <Description>5AIRPNAIUNRU-859666464-3949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C6E6A4E3-B430-4B3E-B861-33BFEFD69E27}">
  <ds:schemaRefs>
    <ds:schemaRef ds:uri="http://schemas.microsoft.com/office/2006/documentManagement/types"/>
    <ds:schemaRef ds:uri="3b34c8f0-1ef5-4d1e-bb66-517ce7fe7356"/>
    <ds:schemaRef ds:uri="http://purl.org/dc/elements/1.1/"/>
    <ds:schemaRef ds:uri="http://www.w3.org/XML/1998/namespace"/>
    <ds:schemaRef ds:uri="http://purl.org/dc/dcmitype/"/>
    <ds:schemaRef ds:uri="http://schemas.microsoft.com/office/2006/metadata/properties"/>
    <ds:schemaRef ds:uri="83f22d2f-d16e-4be6-ad4f-29fa0b067c3c"/>
    <ds:schemaRef ds:uri="http://schemas.openxmlformats.org/package/2006/metadata/core-properties"/>
    <ds:schemaRef ds:uri="http://schemas.microsoft.com/office/infopath/2007/PartnerControls"/>
    <ds:schemaRef ds:uri="a3840f4f-04be-43d1-b2ef-6ff1382503c7"/>
    <ds:schemaRef ds:uri="71c5aaf6-e6ce-465b-b873-5148d2a4c105"/>
    <ds:schemaRef ds:uri="http://purl.org/dc/terms/"/>
  </ds:schemaRefs>
</ds:datastoreItem>
</file>

<file path=customXml/itemProps4.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930</Words>
  <Characters>4837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2</cp:revision>
  <cp:lastPrinted>2002-04-23T00:10:00Z</cp:lastPrinted>
  <dcterms:created xsi:type="dcterms:W3CDTF">2018-10-12T02:21:00Z</dcterms:created>
  <dcterms:modified xsi:type="dcterms:W3CDTF">2018-10-12T02:21:00Z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723e068a-08d3-42e0-945a-0412e7ab3e76</vt:lpwstr>
  </property>
</Properties>
</file>